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footer3.xml" ContentType="application/vnd.openxmlformats-officedocument.wordprocessingml.footer+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93775" cy="739775"/>
            <wp:effectExtent l="0" t="0" r="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IvReg_small_bw_line"/>
                    <pic:cNvPicPr>
                      <a:picLocks noChangeAspect="1" noChangeArrowheads="1"/>
                    </pic:cNvPicPr>
                  </pic:nvPicPr>
                  <pic:blipFill>
                    <a:blip r:embed="rId2"/>
                    <a:stretch>
                      <a:fillRect/>
                    </a:stretch>
                  </pic:blipFill>
                  <pic:spPr bwMode="auto">
                    <a:xfrm>
                      <a:off x="0" y="0"/>
                      <a:ext cx="993775" cy="739775"/>
                    </a:xfrm>
                    <a:prstGeom prst="rect">
                      <a:avLst/>
                    </a:prstGeom>
                  </pic:spPr>
                </pic:pic>
              </a:graphicData>
            </a:graphic>
          </wp:inline>
        </w:drawing>
      </w:r>
    </w:p>
    <w:p>
      <w:pPr>
        <w:pStyle w:val="Normal"/>
        <w:jc w:val="center"/>
        <w:rPr>
          <w:sz w:val="28"/>
        </w:rPr>
      </w:pPr>
      <w:r>
        <w:rPr>
          <w:sz w:val="28"/>
        </w:rPr>
      </w:r>
    </w:p>
    <w:p>
      <w:pPr>
        <w:pStyle w:val="Style28"/>
        <w:jc w:val="center"/>
        <w:rPr/>
      </w:pPr>
      <w:r>
        <w:rPr>
          <w:b/>
          <w:spacing w:val="20"/>
          <w:sz w:val="36"/>
          <w:u w:val="single"/>
        </w:rPr>
        <w:t>ПРАВИТЕЛЬСТВО ИВАНОВСКОЙ ОБЛАСТИ</w:t>
      </w:r>
    </w:p>
    <w:p>
      <w:pPr>
        <w:pStyle w:val="Style28"/>
        <w:jc w:val="center"/>
        <w:rPr>
          <w:bCs/>
          <w:spacing w:val="20"/>
          <w:sz w:val="28"/>
          <w:szCs w:val="28"/>
        </w:rPr>
      </w:pPr>
      <w:r>
        <w:rPr>
          <w:bCs/>
          <w:spacing w:val="20"/>
          <w:sz w:val="28"/>
          <w:szCs w:val="28"/>
        </w:rPr>
      </w:r>
    </w:p>
    <w:p>
      <w:pPr>
        <w:pStyle w:val="Style28"/>
        <w:jc w:val="center"/>
        <w:rPr/>
      </w:pPr>
      <w:r>
        <w:rPr>
          <w:b/>
          <w:spacing w:val="34"/>
          <w:sz w:val="36"/>
        </w:rPr>
        <w:t>ПОСТАНОВЛЕНИЕ</w:t>
      </w:r>
    </w:p>
    <w:p>
      <w:pPr>
        <w:pStyle w:val="Style28"/>
        <w:jc w:val="center"/>
        <w:rPr>
          <w:spacing w:val="34"/>
          <w:sz w:val="28"/>
          <w:szCs w:val="28"/>
        </w:rPr>
      </w:pPr>
      <w:r>
        <w:rPr>
          <w:spacing w:val="34"/>
          <w:sz w:val="28"/>
          <w:szCs w:val="28"/>
        </w:rPr>
      </w:r>
    </w:p>
    <w:p>
      <w:pPr>
        <w:pStyle w:val="Style28"/>
        <w:jc w:val="center"/>
        <w:rPr>
          <w:spacing w:val="34"/>
          <w:sz w:val="28"/>
          <w:szCs w:val="28"/>
        </w:rPr>
      </w:pPr>
      <w:r>
        <w:rPr>
          <w:spacing w:val="34"/>
          <w:sz w:val="28"/>
          <w:szCs w:val="28"/>
        </w:rPr>
      </w:r>
    </w:p>
    <w:tbl>
      <w:tblPr>
        <w:tblW w:w="9180" w:type="dxa"/>
        <w:jc w:val="left"/>
        <w:tblInd w:w="-108" w:type="dxa"/>
        <w:tblCellMar>
          <w:top w:w="0" w:type="dxa"/>
          <w:left w:w="108" w:type="dxa"/>
          <w:bottom w:w="0" w:type="dxa"/>
          <w:right w:w="108" w:type="dxa"/>
        </w:tblCellMar>
        <w:tblLook w:val="0000" w:noVBand="0" w:noHBand="0" w:firstRow="0" w:lastRow="0" w:firstColumn="0" w:lastColumn="0"/>
      </w:tblPr>
      <w:tblGrid>
        <w:gridCol w:w="9180"/>
      </w:tblGrid>
      <w:tr>
        <w:trPr/>
        <w:tc>
          <w:tcPr>
            <w:tcW w:w="9180" w:type="dxa"/>
            <w:tcBorders/>
            <w:shd w:color="auto" w:fill="auto" w:val="clear"/>
          </w:tcPr>
          <w:p>
            <w:pPr>
              <w:pStyle w:val="Normal"/>
              <w:jc w:val="center"/>
              <w:rPr/>
            </w:pPr>
            <w:r>
              <w:rPr>
                <w:sz w:val="28"/>
              </w:rPr>
              <w:t>от _______________ № _______-п</w:t>
            </w:r>
          </w:p>
          <w:p>
            <w:pPr>
              <w:pStyle w:val="Normal"/>
              <w:jc w:val="center"/>
              <w:rPr/>
            </w:pPr>
            <w:r>
              <w:rPr>
                <w:sz w:val="28"/>
              </w:rPr>
              <w:t>г. Иваново</w:t>
            </w:r>
          </w:p>
        </w:tc>
      </w:tr>
    </w:tbl>
    <w:p>
      <w:pPr>
        <w:pStyle w:val="Normal"/>
        <w:jc w:val="center"/>
        <w:rPr>
          <w:sz w:val="28"/>
        </w:rPr>
      </w:pPr>
      <w:r>
        <w:rPr>
          <w:sz w:val="28"/>
        </w:rPr>
      </w:r>
    </w:p>
    <w:tbl>
      <w:tblPr>
        <w:tblW w:w="9180" w:type="dxa"/>
        <w:jc w:val="left"/>
        <w:tblInd w:w="-108" w:type="dxa"/>
        <w:tblCellMar>
          <w:top w:w="0" w:type="dxa"/>
          <w:left w:w="108" w:type="dxa"/>
          <w:bottom w:w="0" w:type="dxa"/>
          <w:right w:w="108" w:type="dxa"/>
        </w:tblCellMar>
        <w:tblLook w:val="0000" w:noVBand="0" w:noHBand="0" w:lastColumn="0" w:firstColumn="0" w:lastRow="0" w:firstRow="0"/>
      </w:tblPr>
      <w:tblGrid>
        <w:gridCol w:w="9180"/>
      </w:tblGrid>
      <w:tr>
        <w:trPr/>
        <w:tc>
          <w:tcPr>
            <w:tcW w:w="9180" w:type="dxa"/>
            <w:tcBorders/>
            <w:shd w:color="auto" w:fill="auto" w:val="clear"/>
          </w:tcPr>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Об утверждении государственной программы Ивановской области «Развитие туризма Ивановской области»</w:t>
            </w:r>
          </w:p>
        </w:tc>
      </w:tr>
    </w:tbl>
    <w:p>
      <w:pPr>
        <w:pStyle w:val="Normal"/>
        <w:jc w:val="center"/>
        <w:rPr>
          <w:sz w:val="28"/>
        </w:rPr>
      </w:pPr>
      <w:r>
        <w:rPr>
          <w:sz w:val="28"/>
        </w:rPr>
      </w:r>
    </w:p>
    <w:p>
      <w:pPr>
        <w:pStyle w:val="Normal"/>
        <w:jc w:val="center"/>
        <w:rPr>
          <w:sz w:val="28"/>
        </w:rPr>
      </w:pPr>
      <w:r>
        <w:rPr>
          <w:sz w:val="28"/>
        </w:rPr>
      </w:r>
    </w:p>
    <w:tbl>
      <w:tblPr>
        <w:tblW w:w="9180" w:type="dxa"/>
        <w:jc w:val="left"/>
        <w:tblInd w:w="-108" w:type="dxa"/>
        <w:tblCellMar>
          <w:top w:w="0" w:type="dxa"/>
          <w:left w:w="108" w:type="dxa"/>
          <w:bottom w:w="0" w:type="dxa"/>
          <w:right w:w="108" w:type="dxa"/>
        </w:tblCellMar>
        <w:tblLook w:val="0000" w:noVBand="0" w:noHBand="0" w:lastColumn="0" w:firstColumn="0" w:lastRow="0" w:firstRow="0"/>
      </w:tblPr>
      <w:tblGrid>
        <w:gridCol w:w="9180"/>
      </w:tblGrid>
      <w:tr>
        <w:trPr>
          <w:trHeight w:val="1007" w:hRule="atLeast"/>
        </w:trPr>
        <w:tc>
          <w:tcPr>
            <w:tcW w:w="9180" w:type="dxa"/>
            <w:tcBorders/>
            <w:shd w:color="auto" w:fill="auto" w:val="clear"/>
          </w:tcPr>
          <w:p>
            <w:pPr>
              <w:pStyle w:val="Style45"/>
              <w:ind w:firstLine="709"/>
              <w:rPr/>
            </w:pPr>
            <w:r>
              <w:rPr>
                <w:rFonts w:ascii="Times New Roman " w:hAnsi="Times New Roman "/>
                <w:sz w:val="28"/>
                <w:szCs w:val="28"/>
              </w:rPr>
              <w:t xml:space="preserve">В соответствии с Бюджетным </w:t>
            </w:r>
            <w:r>
              <w:rPr>
                <w:rFonts w:ascii="Times New Roman " w:hAnsi="Times New Roman "/>
                <w:color w:val="000002"/>
                <w:sz w:val="28"/>
                <w:szCs w:val="28"/>
              </w:rPr>
              <w:t>кодексом</w:t>
            </w:r>
            <w:r>
              <w:rPr>
                <w:rFonts w:ascii="Times New Roman " w:hAnsi="Times New Roman "/>
                <w:sz w:val="28"/>
                <w:szCs w:val="28"/>
              </w:rPr>
              <w:t xml:space="preserve"> Российской Федерации, </w:t>
            </w:r>
            <w:r>
              <w:rPr>
                <w:rFonts w:ascii="Times New Roman " w:hAnsi="Times New Roman "/>
                <w:color w:val="000002"/>
                <w:sz w:val="28"/>
                <w:szCs w:val="28"/>
              </w:rPr>
              <w:t xml:space="preserve">постановлением </w:t>
            </w:r>
            <w:r>
              <w:rPr>
                <w:rFonts w:ascii="Times New Roman " w:hAnsi="Times New Roman "/>
                <w:sz w:val="28"/>
                <w:szCs w:val="28"/>
              </w:rPr>
              <w:t xml:space="preserve">Правительства Российской Федерации от </w:t>
            </w:r>
            <w:r>
              <w:rPr>
                <w:rFonts w:cs="Times New Roman"/>
                <w:sz w:val="28"/>
                <w:szCs w:val="28"/>
              </w:rPr>
              <w:t>21.12.2023              № 2234</w:t>
            </w:r>
            <w:r>
              <w:rPr>
                <w:rFonts w:ascii="Times New Roman " w:hAnsi="Times New Roman "/>
                <w:sz w:val="28"/>
                <w:szCs w:val="28"/>
              </w:rPr>
              <w:t xml:space="preserve"> «Об утверждении </w:t>
            </w:r>
            <w:r>
              <w:rPr>
                <w:rFonts w:cs="Times New Roman"/>
                <w:sz w:val="28"/>
                <w:szCs w:val="28"/>
              </w:rPr>
              <w:t>государственной программы  Российской Федерации «Развитие туризма»</w:t>
            </w:r>
            <w:r>
              <w:rPr>
                <w:rFonts w:ascii="Times New Roman " w:hAnsi="Times New Roman "/>
                <w:sz w:val="28"/>
                <w:szCs w:val="28"/>
              </w:rPr>
              <w:t xml:space="preserve">, </w:t>
            </w:r>
            <w:r>
              <w:rPr>
                <w:rFonts w:ascii="Times New Roman " w:hAnsi="Times New Roman "/>
                <w:color w:val="000002"/>
                <w:sz w:val="28"/>
                <w:szCs w:val="28"/>
              </w:rPr>
              <w:t>Законом И</w:t>
            </w:r>
            <w:r>
              <w:rPr>
                <w:rFonts w:ascii="Times New Roman " w:hAnsi="Times New Roman "/>
                <w:sz w:val="28"/>
                <w:szCs w:val="28"/>
              </w:rPr>
              <w:t xml:space="preserve">вановской области от </w:t>
            </w:r>
            <w:r>
              <w:rPr>
                <w:rFonts w:eastAsia="Tahoma" w:cs="Noto Sans Devanagari" w:ascii="Times New Roman " w:hAnsi="Times New Roman "/>
                <w:color w:val="000000"/>
                <w:kern w:val="0"/>
                <w:sz w:val="28"/>
                <w:szCs w:val="28"/>
                <w:lang w:val="ru-RU" w:eastAsia="zh-CN" w:bidi="hi-IN"/>
              </w:rPr>
              <w:t>09.11.2015</w:t>
            </w:r>
            <w:r>
              <w:rPr>
                <w:rFonts w:ascii="Times New Roman " w:hAnsi="Times New Roman "/>
                <w:sz w:val="28"/>
                <w:szCs w:val="28"/>
              </w:rPr>
              <w:t xml:space="preserve"> № </w:t>
            </w:r>
            <w:r>
              <w:rPr>
                <w:rFonts w:eastAsia="Tahoma" w:cs="Noto Sans Devanagari" w:ascii="Times New Roman " w:hAnsi="Times New Roman "/>
                <w:color w:val="000000"/>
                <w:kern w:val="0"/>
                <w:sz w:val="28"/>
                <w:szCs w:val="28"/>
                <w:lang w:val="ru-RU" w:eastAsia="zh-CN" w:bidi="hi-IN"/>
              </w:rPr>
              <w:t>113</w:t>
            </w:r>
            <w:r>
              <w:rPr>
                <w:rFonts w:ascii="Times New Roman " w:hAnsi="Times New Roman "/>
                <w:sz w:val="28"/>
                <w:szCs w:val="28"/>
              </w:rPr>
              <w:t>-ОЗ «О развитии туризма в Ивановской области», постановлением Правительства Ивановской области от 14.04.2022                   №</w:t>
            </w:r>
            <w:r>
              <w:rPr>
                <w:rFonts w:ascii="Times New Roman " w:hAnsi="Times New Roman "/>
                <w:color w:val="0000FF"/>
                <w:sz w:val="28"/>
                <w:szCs w:val="28"/>
              </w:rPr>
              <w:t xml:space="preserve"> </w:t>
            </w:r>
            <w:r>
              <w:rPr>
                <w:rFonts w:ascii="Times New Roman " w:hAnsi="Times New Roman "/>
                <w:color w:val="000002"/>
                <w:sz w:val="28"/>
                <w:szCs w:val="28"/>
              </w:rPr>
              <w:t>175-п «О порядке разработки и реализации государственных програ</w:t>
            </w:r>
            <w:r>
              <w:rPr>
                <w:rFonts w:ascii="Times New Roman " w:hAnsi="Times New Roman "/>
                <w:sz w:val="28"/>
                <w:szCs w:val="28"/>
              </w:rPr>
              <w:t xml:space="preserve">мм Ивановской области» Правительство Ивановской области                           </w:t>
            </w:r>
            <w:r>
              <w:rPr>
                <w:b/>
                <w:szCs w:val="28"/>
              </w:rPr>
              <w:t>п о с т а н о в л я е т</w:t>
            </w:r>
            <w:r>
              <w:rPr>
                <w:szCs w:val="28"/>
              </w:rPr>
              <w:t>:</w:t>
            </w:r>
          </w:p>
          <w:p>
            <w:pPr>
              <w:pStyle w:val="Style45"/>
              <w:rPr/>
            </w:pPr>
            <w:r>
              <w:rPr>
                <w:rFonts w:ascii="Times New Roman " w:hAnsi="Times New Roman "/>
                <w:b w:val="false"/>
                <w:bCs w:val="false"/>
                <w:sz w:val="28"/>
                <w:szCs w:val="28"/>
              </w:rPr>
              <w:t xml:space="preserve">1. Утвердить государственную </w:t>
            </w:r>
            <w:r>
              <w:rPr>
                <w:rFonts w:ascii="Times New Roman " w:hAnsi="Times New Roman "/>
                <w:b w:val="false"/>
                <w:bCs w:val="false"/>
                <w:color w:val="000002"/>
                <w:sz w:val="28"/>
                <w:szCs w:val="28"/>
              </w:rPr>
              <w:t>программу</w:t>
            </w:r>
            <w:r>
              <w:rPr>
                <w:rFonts w:ascii="Times New Roman " w:hAnsi="Times New Roman "/>
                <w:b w:val="false"/>
                <w:bCs w:val="false"/>
                <w:sz w:val="28"/>
                <w:szCs w:val="28"/>
              </w:rPr>
              <w:t xml:space="preserve"> Ивановской области </w:t>
            </w:r>
            <w:r>
              <w:rPr>
                <w:rFonts w:eastAsia="Times New Roman" w:cs="Times New Roman" w:ascii="Times New Roman " w:hAnsi="Times New Roman "/>
                <w:b w:val="false"/>
                <w:bCs w:val="false"/>
                <w:sz w:val="28"/>
                <w:szCs w:val="28"/>
                <w:lang w:eastAsia="ar-SA" w:bidi="en-US"/>
              </w:rPr>
              <w:t>«Развитие туризма Ивановской области»</w:t>
            </w:r>
            <w:r>
              <w:rPr>
                <w:rFonts w:ascii="Times New Roman " w:hAnsi="Times New Roman "/>
                <w:b w:val="false"/>
                <w:bCs w:val="false"/>
                <w:sz w:val="28"/>
                <w:szCs w:val="28"/>
              </w:rPr>
              <w:t xml:space="preserve"> (прилагается)</w:t>
            </w:r>
            <w:r>
              <w:rPr>
                <w:b w:val="false"/>
                <w:bCs w:val="false"/>
                <w:szCs w:val="28"/>
              </w:rPr>
              <w:t>.</w:t>
            </w:r>
          </w:p>
          <w:p>
            <w:pPr>
              <w:pStyle w:val="Style45"/>
              <w:rPr/>
            </w:pPr>
            <w:r>
              <w:rPr>
                <w:b w:val="false"/>
                <w:bCs w:val="false"/>
                <w:szCs w:val="28"/>
              </w:rPr>
              <w:t xml:space="preserve">2.  </w:t>
            </w:r>
            <w:r>
              <w:rPr>
                <w:rFonts w:ascii="Times New Roman " w:hAnsi="Times New Roman "/>
                <w:b w:val="false"/>
                <w:bCs w:val="false"/>
                <w:sz w:val="28"/>
                <w:szCs w:val="28"/>
              </w:rPr>
              <w:t>Настоящее постановление вступает в силу после дня его официального опубликования.</w:t>
            </w:r>
          </w:p>
        </w:tc>
      </w:tr>
    </w:tbl>
    <w:p>
      <w:pPr>
        <w:pStyle w:val="Style45"/>
        <w:ind w:hanging="0"/>
        <w:rPr/>
      </w:pPr>
      <w:r>
        <w:rPr/>
      </w:r>
    </w:p>
    <w:p>
      <w:pPr>
        <w:pStyle w:val="Style45"/>
        <w:ind w:hanging="0"/>
        <w:rPr/>
      </w:pPr>
      <w:r>
        <w:rPr/>
      </w:r>
    </w:p>
    <w:tbl>
      <w:tblPr>
        <w:tblW w:w="9228" w:type="dxa"/>
        <w:jc w:val="left"/>
        <w:tblInd w:w="-108" w:type="dxa"/>
        <w:tblCellMar>
          <w:top w:w="0" w:type="dxa"/>
          <w:left w:w="108" w:type="dxa"/>
          <w:bottom w:w="0" w:type="dxa"/>
          <w:right w:w="108" w:type="dxa"/>
        </w:tblCellMar>
        <w:tblLook w:val="04a0" w:noVBand="1" w:noHBand="0" w:lastColumn="0" w:firstColumn="1" w:lastRow="0" w:firstRow="1"/>
      </w:tblPr>
      <w:tblGrid>
        <w:gridCol w:w="4590"/>
        <w:gridCol w:w="4637"/>
      </w:tblGrid>
      <w:tr>
        <w:trPr/>
        <w:tc>
          <w:tcPr>
            <w:tcW w:w="4590" w:type="dxa"/>
            <w:tcBorders/>
            <w:shd w:color="auto" w:fill="auto" w:val="clear"/>
          </w:tcPr>
          <w:p>
            <w:pPr>
              <w:pStyle w:val="Style45"/>
              <w:ind w:right="-156" w:hanging="0"/>
              <w:jc w:val="left"/>
              <w:rPr>
                <w:b/>
                <w:b/>
              </w:rPr>
            </w:pPr>
            <w:r>
              <w:rPr>
                <w:b/>
              </w:rPr>
            </w:r>
          </w:p>
          <w:p>
            <w:pPr>
              <w:pStyle w:val="Style45"/>
              <w:ind w:right="-156" w:hanging="0"/>
              <w:jc w:val="left"/>
              <w:rPr/>
            </w:pPr>
            <w:r>
              <w:rPr>
                <w:b/>
              </w:rPr>
              <w:t>Губернатор</w:t>
            </w:r>
          </w:p>
          <w:p>
            <w:pPr>
              <w:pStyle w:val="Style45"/>
              <w:ind w:right="-156" w:hanging="0"/>
              <w:jc w:val="left"/>
              <w:rPr/>
            </w:pPr>
            <w:r>
              <w:rPr>
                <w:b/>
              </w:rPr>
              <w:t>Ивановской области</w:t>
            </w:r>
          </w:p>
        </w:tc>
        <w:tc>
          <w:tcPr>
            <w:tcW w:w="4637" w:type="dxa"/>
            <w:tcBorders/>
            <w:shd w:color="auto" w:fill="auto" w:val="clear"/>
          </w:tcPr>
          <w:p>
            <w:pPr>
              <w:pStyle w:val="Style45"/>
              <w:ind w:hanging="0"/>
              <w:jc w:val="right"/>
              <w:rPr>
                <w:b/>
                <w:b/>
              </w:rPr>
            </w:pPr>
            <w:r>
              <w:rPr>
                <w:b/>
              </w:rPr>
            </w:r>
          </w:p>
          <w:p>
            <w:pPr>
              <w:pStyle w:val="Style45"/>
              <w:ind w:hanging="0"/>
              <w:jc w:val="right"/>
              <w:rPr>
                <w:b/>
                <w:b/>
              </w:rPr>
            </w:pPr>
            <w:r>
              <w:rPr>
                <w:b/>
              </w:rPr>
            </w:r>
          </w:p>
          <w:p>
            <w:pPr>
              <w:pStyle w:val="Style45"/>
              <w:ind w:hanging="0"/>
              <w:jc w:val="right"/>
              <w:rPr/>
            </w:pPr>
            <w:r>
              <w:rPr>
                <w:b/>
              </w:rPr>
              <w:t>С.С. Воскресенский</w:t>
            </w:r>
          </w:p>
        </w:tc>
      </w:tr>
    </w:tbl>
    <w:p>
      <w:pPr>
        <w:sectPr>
          <w:footerReference w:type="default" r:id="rId3"/>
          <w:type w:val="nextPage"/>
          <w:pgSz w:w="11906" w:h="16838"/>
          <w:pgMar w:left="1701" w:right="1133" w:header="0" w:top="1134" w:footer="496" w:bottom="1134" w:gutter="0"/>
          <w:pgNumType w:fmt="decimal"/>
          <w:formProt w:val="false"/>
          <w:textDirection w:val="lrTb"/>
          <w:docGrid w:type="default" w:linePitch="100" w:charSpace="0"/>
        </w:sectPr>
      </w:pPr>
    </w:p>
    <w:p>
      <w:pPr>
        <w:pStyle w:val="Normal"/>
        <w:jc w:val="right"/>
        <w:rPr/>
      </w:pPr>
      <w:r>
        <w:rPr>
          <w:sz w:val="28"/>
          <w:szCs w:val="28"/>
        </w:rPr>
        <w:t>Приложение к постановлению</w:t>
      </w:r>
    </w:p>
    <w:p>
      <w:pPr>
        <w:pStyle w:val="Normal"/>
        <w:jc w:val="right"/>
        <w:rPr/>
      </w:pPr>
      <w:r>
        <w:rPr>
          <w:sz w:val="28"/>
          <w:szCs w:val="28"/>
        </w:rPr>
        <w:t>Правительства Ивановской области</w:t>
      </w:r>
    </w:p>
    <w:p>
      <w:pPr>
        <w:pStyle w:val="Normal"/>
        <w:jc w:val="right"/>
        <w:rPr/>
      </w:pPr>
      <w:r>
        <w:rPr>
          <w:sz w:val="28"/>
          <w:szCs w:val="28"/>
        </w:rPr>
        <w:t>от __________________ № _______</w:t>
      </w:r>
    </w:p>
    <w:p>
      <w:pPr>
        <w:pStyle w:val="Normal"/>
        <w:jc w:val="right"/>
        <w:rPr/>
      </w:pPr>
      <w:r>
        <w:rPr/>
      </w:r>
    </w:p>
    <w:p>
      <w:pPr>
        <w:pStyle w:val="Normal"/>
        <w:rPr/>
      </w:pPr>
      <w:r>
        <w:rPr/>
      </w:r>
    </w:p>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 xml:space="preserve">Государственная программа Ивановской области </w:t>
      </w:r>
    </w:p>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«Развитие туризма Ивановской области»</w:t>
      </w:r>
    </w:p>
    <w:p>
      <w:pPr>
        <w:pStyle w:val="Normal"/>
        <w:widowControl w:val="false"/>
        <w:suppressAutoHyphens w:val="true"/>
        <w:spacing w:lineRule="auto" w:line="240" w:before="0" w:after="0"/>
        <w:ind w:firstLine="709"/>
        <w:jc w:val="center"/>
        <w:rPr>
          <w:rFonts w:eastAsia="Times New Roman" w:cs="Times New Roman"/>
          <w:b/>
          <w:b/>
          <w:bCs/>
          <w:lang w:eastAsia="ar-SA" w:bidi="en-US"/>
        </w:rPr>
      </w:pPr>
      <w:r>
        <w:rPr>
          <w:rFonts w:eastAsia="Times New Roman" w:cs="Times New Roman"/>
          <w:b/>
          <w:bCs/>
          <w:lang w:eastAsia="ar-SA" w:bidi="en-US"/>
        </w:rPr>
      </w:r>
    </w:p>
    <w:p>
      <w:pPr>
        <w:pStyle w:val="ConsPlusNormal1"/>
        <w:numPr>
          <w:ilvl w:val="0"/>
          <w:numId w:val="0"/>
        </w:numPr>
        <w:ind w:left="0" w:hanging="0"/>
        <w:jc w:val="center"/>
        <w:outlineLvl w:val="1"/>
        <w:rPr>
          <w:rFonts w:ascii="Times New Roman " w:hAnsi="Times New Roman "/>
          <w:sz w:val="28"/>
          <w:szCs w:val="28"/>
        </w:rPr>
      </w:pPr>
      <w:r>
        <w:rPr>
          <w:rFonts w:ascii="Times New Roman " w:hAnsi="Times New Roman "/>
          <w:b/>
          <w:sz w:val="28"/>
          <w:szCs w:val="28"/>
        </w:rPr>
        <w:t>Приоритеты и цели государственной политики в сфере</w:t>
      </w:r>
    </w:p>
    <w:p>
      <w:pPr>
        <w:pStyle w:val="ConsPlusNormal1"/>
        <w:ind w:left="0" w:hanging="0"/>
        <w:jc w:val="center"/>
        <w:rPr>
          <w:rFonts w:ascii="Times New Roman " w:hAnsi="Times New Roman "/>
          <w:sz w:val="28"/>
          <w:szCs w:val="28"/>
        </w:rPr>
      </w:pPr>
      <w:r>
        <w:rPr>
          <w:rFonts w:ascii="Times New Roman " w:hAnsi="Times New Roman "/>
          <w:b/>
          <w:sz w:val="28"/>
          <w:szCs w:val="28"/>
        </w:rPr>
        <w:t>реализации государственной программы Ивановской области</w:t>
      </w:r>
    </w:p>
    <w:p>
      <w:pPr>
        <w:pStyle w:val="Normal"/>
        <w:widowControl w:val="false"/>
        <w:suppressAutoHyphens w:val="true"/>
        <w:spacing w:lineRule="auto" w:line="240" w:before="0" w:after="0"/>
        <w:ind w:firstLine="709"/>
        <w:jc w:val="center"/>
        <w:rPr>
          <w:rFonts w:ascii="Times New Roman " w:hAnsi="Times New Roman "/>
          <w:sz w:val="28"/>
          <w:szCs w:val="28"/>
        </w:rPr>
      </w:pPr>
      <w:r>
        <w:rPr>
          <w:rFonts w:eastAsia="Times New Roman" w:cs="Times New Roman" w:ascii="Times New Roman " w:hAnsi="Times New Roman "/>
          <w:b/>
          <w:bCs/>
          <w:sz w:val="28"/>
          <w:szCs w:val="28"/>
          <w:lang w:eastAsia="ar-SA" w:bidi="en-US"/>
        </w:rPr>
        <w:t>«Развитие туризма Ивановской области»</w:t>
      </w:r>
    </w:p>
    <w:p>
      <w:pPr>
        <w:pStyle w:val="ConsPlusNormal1"/>
        <w:ind w:left="0" w:hanging="0"/>
        <w:jc w:val="both"/>
        <w:rPr>
          <w:rFonts w:ascii="Times New Roman " w:hAnsi="Times New Roman "/>
          <w:sz w:val="28"/>
          <w:szCs w:val="28"/>
        </w:rPr>
      </w:pPr>
      <w:r>
        <w:rPr>
          <w:rFonts w:ascii="Times New Roman " w:hAnsi="Times New Roman "/>
          <w:sz w:val="28"/>
          <w:szCs w:val="28"/>
        </w:rPr>
      </w:r>
    </w:p>
    <w:p>
      <w:pPr>
        <w:pStyle w:val="ConsPlusNormal1"/>
        <w:numPr>
          <w:ilvl w:val="0"/>
          <w:numId w:val="0"/>
        </w:numPr>
        <w:ind w:left="0" w:hanging="0"/>
        <w:jc w:val="center"/>
        <w:outlineLvl w:val="2"/>
        <w:rPr>
          <w:rFonts w:ascii="Times New Roman " w:hAnsi="Times New Roman "/>
          <w:sz w:val="28"/>
          <w:szCs w:val="28"/>
        </w:rPr>
      </w:pPr>
      <w:r>
        <w:rPr>
          <w:rFonts w:ascii="Times New Roman " w:hAnsi="Times New Roman "/>
          <w:b/>
          <w:sz w:val="28"/>
          <w:szCs w:val="28"/>
        </w:rPr>
        <w:t>1. Оценка текущего состояния развития туризма</w:t>
      </w:r>
    </w:p>
    <w:p>
      <w:pPr>
        <w:pStyle w:val="ConsPlusNormal1"/>
        <w:numPr>
          <w:ilvl w:val="0"/>
          <w:numId w:val="0"/>
        </w:numPr>
        <w:ind w:left="0" w:hanging="0"/>
        <w:jc w:val="center"/>
        <w:outlineLvl w:val="2"/>
        <w:rPr/>
      </w:pPr>
      <w:r>
        <w:rPr>
          <w:rFonts w:ascii="Times New Roman " w:hAnsi="Times New Roman "/>
          <w:b/>
          <w:sz w:val="28"/>
          <w:szCs w:val="28"/>
        </w:rPr>
        <w:t>в Ивановской области</w:t>
      </w:r>
    </w:p>
    <w:p>
      <w:pPr>
        <w:pStyle w:val="ConsPlusNormal1"/>
        <w:numPr>
          <w:ilvl w:val="0"/>
          <w:numId w:val="0"/>
        </w:numPr>
        <w:ind w:left="0" w:hanging="0"/>
        <w:jc w:val="center"/>
        <w:outlineLvl w:val="2"/>
        <w:rPr>
          <w:rFonts w:ascii="Times New Roman " w:hAnsi="Times New Roman "/>
          <w:b/>
          <w:b/>
          <w:sz w:val="28"/>
          <w:szCs w:val="28"/>
        </w:rPr>
      </w:pPr>
      <w:r>
        <w:rPr>
          <w:rFonts w:ascii="Times New Roman " w:hAnsi="Times New Roman "/>
          <w:b/>
          <w:sz w:val="28"/>
          <w:szCs w:val="28"/>
        </w:rPr>
      </w:r>
    </w:p>
    <w:p>
      <w:pPr>
        <w:pStyle w:val="ConsPlusNormal1"/>
        <w:widowControl w:val="false"/>
        <w:numPr>
          <w:ilvl w:val="0"/>
          <w:numId w:val="0"/>
        </w:numPr>
        <w:bidi w:val="0"/>
        <w:spacing w:before="0" w:after="0"/>
        <w:ind w:left="0" w:firstLine="54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 xml:space="preserve">Государственная программа Ивановской области </w:t>
      </w:r>
      <w:r>
        <w:rPr>
          <w:rFonts w:eastAsia="Times New Roman" w:cs="Times New Roman" w:ascii="Times New Roman " w:hAnsi="Times New Roman "/>
          <w:b w:val="false"/>
          <w:bCs w:val="false"/>
          <w:sz w:val="28"/>
          <w:szCs w:val="28"/>
          <w:lang w:eastAsia="ar-SA" w:bidi="en-US"/>
        </w:rPr>
        <w:t>«Развитие туризма Ивановской области»</w:t>
      </w:r>
      <w:r>
        <w:rPr>
          <w:rFonts w:ascii="Times New Roman " w:hAnsi="Times New Roman "/>
          <w:b w:val="false"/>
          <w:bCs w:val="false"/>
          <w:sz w:val="28"/>
          <w:szCs w:val="28"/>
        </w:rPr>
        <w:t xml:space="preserve"> (далее - Государственная программа) определяет цели, задачи и основные направления развития туризма в Ивановской области, финансовое обеспечение и механизмы реализации мероприятий и показатели их результативности.</w:t>
      </w:r>
    </w:p>
    <w:p>
      <w:pPr>
        <w:pStyle w:val="Normal"/>
        <w:widowControl w:val="false"/>
        <w:numPr>
          <w:ilvl w:val="0"/>
          <w:numId w:val="0"/>
        </w:numPr>
        <w:bidi w:val="0"/>
        <w:spacing w:before="0" w:after="0"/>
        <w:ind w:left="0" w:firstLine="540"/>
        <w:jc w:val="both"/>
        <w:outlineLvl w:val="2"/>
        <w:rPr/>
      </w:pPr>
      <w:r>
        <w:rPr>
          <w:rFonts w:ascii="Times New Roman  " w:hAnsi="Times New Roman  "/>
          <w:b w:val="false"/>
          <w:bCs w:val="false"/>
          <w:i w:val="false"/>
          <w:strike w:val="false"/>
          <w:dstrike w:val="false"/>
          <w:sz w:val="28"/>
          <w:szCs w:val="28"/>
          <w:highlight w:val="white"/>
          <w:u w:val="none"/>
        </w:rPr>
        <w:t xml:space="preserve">Анализ современного состояния туризма в Ивановской области показывает, что в последние годы эта сфера развивается стабильно и динамично. Отмечается ежегодный рост внутренних туристских посещений: количество туристов, размещенных в коллективных средствах размещения, растет в среднем минимум на 8%; объем туристских посещений в Ивановскую область увеличивается в среднем минимум на </w:t>
      </w:r>
      <w:r>
        <w:rPr>
          <w:rFonts w:eastAsia="Tahoma" w:cs="Noto Sans Devanagari" w:ascii="Times New Roman  " w:hAnsi="Times New Roman  "/>
          <w:b w:val="false"/>
          <w:bCs w:val="false"/>
          <w:i w:val="false"/>
          <w:strike w:val="false"/>
          <w:dstrike w:val="false"/>
          <w:color w:val="000000"/>
          <w:kern w:val="0"/>
          <w:sz w:val="28"/>
          <w:szCs w:val="28"/>
          <w:highlight w:val="white"/>
          <w:u w:val="none"/>
          <w:lang w:val="ru-RU" w:eastAsia="zh-CN" w:bidi="hi-IN"/>
        </w:rPr>
        <w:t>10</w:t>
      </w:r>
      <w:r>
        <w:rPr>
          <w:rFonts w:ascii="Times New Roman  " w:hAnsi="Times New Roman  "/>
          <w:b w:val="false"/>
          <w:bCs w:val="false"/>
          <w:i w:val="false"/>
          <w:strike w:val="false"/>
          <w:dstrike w:val="false"/>
          <w:sz w:val="28"/>
          <w:szCs w:val="28"/>
          <w:highlight w:val="white"/>
          <w:u w:val="none"/>
        </w:rPr>
        <w:t>%.</w:t>
      </w:r>
    </w:p>
    <w:p>
      <w:pPr>
        <w:pStyle w:val="Normal"/>
        <w:widowControl w:val="false"/>
        <w:numPr>
          <w:ilvl w:val="0"/>
          <w:numId w:val="0"/>
        </w:numPr>
        <w:bidi w:val="0"/>
        <w:spacing w:lineRule="auto" w:line="240" w:before="0" w:after="0"/>
        <w:ind w:left="0" w:firstLine="540"/>
        <w:jc w:val="both"/>
        <w:outlineLvl w:val="2"/>
        <w:rPr/>
      </w:pPr>
      <w:r>
        <w:rPr>
          <w:rFonts w:ascii="Times New Roman  " w:hAnsi="Times New Roman  "/>
          <w:b w:val="false"/>
          <w:bCs w:val="false"/>
          <w:i w:val="false"/>
          <w:strike w:val="false"/>
          <w:dstrike w:val="false"/>
          <w:sz w:val="28"/>
          <w:szCs w:val="28"/>
          <w:highlight w:val="white"/>
          <w:u w:val="none"/>
        </w:rPr>
        <w:t>В 2021 году количество туристских посещений региона составило 651,3 тыс. человек, в 2022 году - 850,0 тыс. человек, в 20</w:t>
      </w:r>
      <w:r>
        <w:rPr>
          <w:rFonts w:eastAsia="Tahoma" w:cs="Noto Sans Devanagari" w:ascii="Times New Roman  " w:hAnsi="Times New Roman  "/>
          <w:b w:val="false"/>
          <w:bCs w:val="false"/>
          <w:i w:val="false"/>
          <w:strike w:val="false"/>
          <w:dstrike w:val="false"/>
          <w:color w:val="000000"/>
          <w:kern w:val="0"/>
          <w:sz w:val="28"/>
          <w:szCs w:val="28"/>
          <w:highlight w:val="white"/>
          <w:u w:val="none"/>
          <w:lang w:val="ru-RU" w:eastAsia="zh-CN" w:bidi="hi-IN"/>
        </w:rPr>
        <w:t>23</w:t>
      </w:r>
      <w:r>
        <w:rPr>
          <w:rFonts w:ascii="Times New Roman  " w:hAnsi="Times New Roman  "/>
          <w:b w:val="false"/>
          <w:bCs w:val="false"/>
          <w:i w:val="false"/>
          <w:strike w:val="false"/>
          <w:dstrike w:val="false"/>
          <w:sz w:val="28"/>
          <w:szCs w:val="28"/>
          <w:highlight w:val="white"/>
          <w:u w:val="none"/>
        </w:rPr>
        <w:t xml:space="preserve"> году - </w:t>
      </w:r>
      <w:r>
        <w:rPr>
          <w:rFonts w:eastAsia="Tahoma" w:cs="Noto Sans Devanagari" w:ascii="Times New Roman  " w:hAnsi="Times New Roman  "/>
          <w:b w:val="false"/>
          <w:bCs w:val="false"/>
          <w:i w:val="false"/>
          <w:strike w:val="false"/>
          <w:dstrike w:val="false"/>
          <w:color w:val="000000"/>
          <w:kern w:val="0"/>
          <w:sz w:val="28"/>
          <w:szCs w:val="28"/>
          <w:highlight w:val="white"/>
          <w:u w:val="none"/>
          <w:lang w:val="ru-RU" w:eastAsia="zh-CN" w:bidi="hi-IN"/>
        </w:rPr>
        <w:t>947,5</w:t>
      </w:r>
      <w:r>
        <w:rPr>
          <w:rFonts w:ascii="Times New Roman  " w:hAnsi="Times New Roman  "/>
          <w:b w:val="false"/>
          <w:bCs w:val="false"/>
          <w:i w:val="false"/>
          <w:strike w:val="false"/>
          <w:dstrike w:val="false"/>
          <w:sz w:val="28"/>
          <w:szCs w:val="28"/>
          <w:highlight w:val="white"/>
          <w:u w:val="none"/>
        </w:rPr>
        <w:t xml:space="preserve"> тыс. человек.</w:t>
      </w:r>
    </w:p>
    <w:p>
      <w:pPr>
        <w:pStyle w:val="Normal"/>
        <w:spacing w:lineRule="auto" w:line="240"/>
        <w:ind w:firstLine="567"/>
        <w:jc w:val="both"/>
        <w:rPr/>
      </w:pPr>
      <w:r>
        <w:rPr>
          <w:rFonts w:eastAsia="SimSun"/>
          <w:sz w:val="28"/>
          <w:szCs w:val="28"/>
          <w:lang w:eastAsia="hi-IN" w:bidi="hi-IN"/>
        </w:rPr>
        <w:t xml:space="preserve">Одним из перспективных направлений туристской индустрии Ивановской области является круизный туризм. </w:t>
      </w:r>
      <w:r>
        <w:rPr>
          <w:sz w:val="28"/>
          <w:szCs w:val="28"/>
        </w:rPr>
        <w:t>Поддержка процессов развития портовых городов (малых и средних) в качестве экономического ресурса, обеспечивающего основной поток туристов в регион через главную водную артерию Волгу, аккумулировалась в возобновление  навигации в г. Кинешма в 2018 году и в г. Юрьевец в 2022 году. В 20</w:t>
      </w:r>
      <w:r>
        <w:rPr>
          <w:rFonts w:eastAsia="Tahoma" w:cs="Noto Sans Devanagari"/>
          <w:color w:val="000000"/>
          <w:kern w:val="0"/>
          <w:sz w:val="28"/>
          <w:szCs w:val="28"/>
          <w:lang w:val="ru-RU" w:eastAsia="zh-CN" w:bidi="hi-IN"/>
        </w:rPr>
        <w:t>21</w:t>
      </w:r>
      <w:r>
        <w:rPr>
          <w:sz w:val="28"/>
          <w:szCs w:val="28"/>
        </w:rPr>
        <w:t xml:space="preserve"> году в волжские города (г. Плес и г. Кинешма) пришвартовалось 49 теплоходов с 8 тыс. туристов. </w:t>
      </w:r>
      <w:r>
        <w:rPr>
          <w:rFonts w:ascii="Liberation Serif;Times New Roman;serif" w:hAnsi="Liberation Serif;Times New Roman;serif"/>
          <w:b w:val="false"/>
          <w:bCs w:val="false"/>
          <w:i w:val="false"/>
          <w:strike w:val="false"/>
          <w:dstrike w:val="false"/>
          <w:color w:val="000000"/>
          <w:sz w:val="28"/>
          <w:szCs w:val="28"/>
          <w:highlight w:val="white"/>
          <w:u w:val="none"/>
          <w:lang w:val="en-US"/>
        </w:rPr>
        <w:t>В 2022 году количество судозаходов составило 191, а поток туристов - 55 тыс. человек. В 2023 году пришвартовалось 337 теплоходов с 84 тыс. туристов.</w:t>
      </w:r>
    </w:p>
    <w:p>
      <w:pPr>
        <w:pStyle w:val="Normal"/>
        <w:ind w:left="0" w:firstLine="540"/>
        <w:jc w:val="both"/>
        <w:rPr>
          <w:rFonts w:ascii="Times New Roman  " w:hAnsi="Times New Roman  "/>
        </w:rPr>
      </w:pPr>
      <w:r>
        <w:rPr>
          <w:rFonts w:ascii="Times New Roman  " w:hAnsi="Times New Roman  "/>
          <w:b w:val="false"/>
          <w:i w:val="false"/>
          <w:strike w:val="false"/>
          <w:dstrike w:val="false"/>
          <w:sz w:val="28"/>
          <w:szCs w:val="28"/>
          <w:u w:val="none"/>
        </w:rPr>
        <w:t>К 2030 году планируется увеличение туристских посещений Ивановской области в 2 раза по сравнению с 2021 годом (1304 тыс. человек, из которых 839,7 тыс. человек - экскурсанты).</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Приоритетными видами туризма в Ивановской области являются:</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культурно-познавательный;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лечебно-оздоровительный;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событийный;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водный/круизный;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сельский и агротуризм;</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промышленный;</w:t>
      </w:r>
    </w:p>
    <w:p>
      <w:pPr>
        <w:pStyle w:val="Normal"/>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u w:val="none"/>
        </w:rPr>
        <w:t>- детский и молодежный.</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Приоритетными направлениями государственной политики в сфере туризма Ивановской области являются:</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развитие портовых городов (малых и средних) в качестве экономического ресурса, обеспечивающего основной поток туристов, путешествующих по реке Волга;</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популяризация историко-культурного наследия и туристско-рекреационных ресурсов малых и средних городов Ивановской области;</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включение малых городов Ивановской области в систему туристско-рекреационных кластеров региона;</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повышение качества туристских услуг;</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поддержка развития субъектов туристической индустрии;</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поддержка процессов развития туристических объектов, расположенных вдоль берега Волги;</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информационная поддержка и популяризация туристического потенциала Ивановской области, повышение уровня событийных мероприятий;</w:t>
      </w:r>
    </w:p>
    <w:p>
      <w:pPr>
        <w:pStyle w:val="Normal"/>
        <w:spacing w:before="0" w:after="0"/>
        <w:ind w:left="0" w:firstLine="540"/>
        <w:jc w:val="both"/>
        <w:rPr>
          <w:rFonts w:ascii="Times New Roman  " w:hAnsi="Times New Roman  "/>
          <w:sz w:val="28"/>
          <w:szCs w:val="28"/>
          <w:highlight w:val="white"/>
        </w:rPr>
      </w:pPr>
      <w:r>
        <w:rPr>
          <w:rFonts w:ascii="Times New Roman  " w:hAnsi="Times New Roman  "/>
          <w:b w:val="false"/>
          <w:i w:val="false"/>
          <w:strike w:val="false"/>
          <w:dstrike w:val="false"/>
          <w:sz w:val="28"/>
          <w:szCs w:val="28"/>
          <w:highlight w:val="white"/>
          <w:u w:val="none"/>
        </w:rPr>
        <w:t>- формирование туристско-рекреационных кластеров на основе государственно-частного партнерства;</w:t>
      </w:r>
    </w:p>
    <w:p>
      <w:pPr>
        <w:pStyle w:val="Normal"/>
        <w:spacing w:before="0" w:after="0"/>
        <w:ind w:left="0" w:firstLine="540"/>
        <w:jc w:val="both"/>
        <w:rPr/>
      </w:pPr>
      <w:r>
        <w:rPr>
          <w:rFonts w:ascii="Times New Roman  " w:hAnsi="Times New Roman  "/>
          <w:b w:val="false"/>
          <w:i w:val="false"/>
          <w:strike w:val="false"/>
          <w:dstrike w:val="false"/>
          <w:sz w:val="28"/>
          <w:szCs w:val="28"/>
          <w:highlight w:val="white"/>
          <w:u w:val="none"/>
        </w:rPr>
        <w:t>- внедрение системы добровольной сертификации гостиниц, пляжей и других туристических объектов.</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Среди основных факторов, сдерживающих развитие туризма в Ивановской области, можно выделить следующие:</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недостаточно развитая туристская инфраструктура;</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нехватка коллективных средств размещения средней ценовой категории с современным уровнем сервиса;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недостаточно развитая причальная инфраструктура;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недостаточное количество квалифицированных кадров</w:t>
        <w:br/>
        <w:t>в сфере туризма;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слабая инвестиционная составляющая (трудности в привлечении инвесторов для развития туристической отрасли региона);</w:t>
      </w:r>
    </w:p>
    <w:p>
      <w:pPr>
        <w:pStyle w:val="Normal"/>
        <w:widowControl/>
        <w:bidi w:val="0"/>
        <w:spacing w:lineRule="auto" w:line="276" w:before="0" w:after="0"/>
        <w:ind w:left="0" w:right="0" w:firstLine="510"/>
        <w:jc w:val="both"/>
        <w:rPr>
          <w:rFonts w:ascii="Times New Roman " w:hAnsi="Times New Roman "/>
          <w:sz w:val="28"/>
          <w:szCs w:val="28"/>
        </w:rPr>
      </w:pPr>
      <w:r>
        <w:rPr>
          <w:rFonts w:ascii="Times New Roman " w:hAnsi="Times New Roman "/>
          <w:b w:val="false"/>
          <w:i w:val="false"/>
          <w:strike w:val="false"/>
          <w:dstrike w:val="false"/>
          <w:sz w:val="28"/>
          <w:szCs w:val="28"/>
          <w:highlight w:val="white"/>
          <w:u w:val="none"/>
        </w:rPr>
        <w:t>- недостаточный уровень продвижении туристических брендов р</w:t>
      </w:r>
      <w:bookmarkStart w:id="0" w:name="_GoBack1"/>
      <w:bookmarkEnd w:id="0"/>
      <w:r>
        <w:rPr>
          <w:rFonts w:ascii="Times New Roman " w:hAnsi="Times New Roman "/>
          <w:b w:val="false"/>
          <w:i w:val="false"/>
          <w:strike w:val="false"/>
          <w:dstrike w:val="false"/>
          <w:sz w:val="28"/>
          <w:szCs w:val="28"/>
          <w:highlight w:val="white"/>
          <w:u w:val="none"/>
        </w:rPr>
        <w:t>егиона.</w:t>
      </w:r>
    </w:p>
    <w:p>
      <w:pPr>
        <w:pStyle w:val="ConsPlusNormal1"/>
        <w:numPr>
          <w:ilvl w:val="0"/>
          <w:numId w:val="0"/>
        </w:numPr>
        <w:ind w:left="0" w:hanging="0"/>
        <w:jc w:val="center"/>
        <w:outlineLvl w:val="2"/>
        <w:rPr>
          <w:b/>
          <w:b/>
        </w:rPr>
      </w:pPr>
      <w:r>
        <w:rPr>
          <w:b/>
        </w:rPr>
      </w:r>
    </w:p>
    <w:p>
      <w:pPr>
        <w:pStyle w:val="ConsPlusNormal1"/>
        <w:numPr>
          <w:ilvl w:val="0"/>
          <w:numId w:val="0"/>
        </w:numPr>
        <w:ind w:left="0" w:hanging="0"/>
        <w:jc w:val="center"/>
        <w:outlineLvl w:val="2"/>
        <w:rPr>
          <w:rFonts w:ascii="Times New Roman " w:hAnsi="Times New Roman "/>
          <w:sz w:val="28"/>
          <w:szCs w:val="28"/>
        </w:rPr>
      </w:pPr>
      <w:r>
        <w:rPr>
          <w:rFonts w:ascii="Times New Roman " w:hAnsi="Times New Roman "/>
          <w:b/>
          <w:sz w:val="28"/>
          <w:szCs w:val="28"/>
        </w:rPr>
        <w:t>2. Приоритеты и цели государственной политики в сфере</w:t>
      </w:r>
    </w:p>
    <w:p>
      <w:pPr>
        <w:pStyle w:val="ConsPlusNormal1"/>
        <w:widowControl w:val="false"/>
        <w:numPr>
          <w:ilvl w:val="0"/>
          <w:numId w:val="0"/>
        </w:numPr>
        <w:bidi w:val="0"/>
        <w:spacing w:before="0" w:after="0"/>
        <w:ind w:left="0" w:hanging="0"/>
        <w:jc w:val="center"/>
        <w:outlineLvl w:val="2"/>
        <w:rPr>
          <w:rFonts w:ascii="Times New Roman " w:hAnsi="Times New Roman "/>
          <w:b w:val="false"/>
          <w:b w:val="false"/>
          <w:bCs w:val="false"/>
          <w:sz w:val="28"/>
          <w:szCs w:val="28"/>
        </w:rPr>
      </w:pPr>
      <w:r>
        <w:rPr>
          <w:rFonts w:ascii="Times New Roman " w:hAnsi="Times New Roman "/>
          <w:b/>
          <w:bCs w:val="false"/>
          <w:sz w:val="28"/>
          <w:szCs w:val="28"/>
        </w:rPr>
        <w:t>реализации государственной программы</w:t>
      </w:r>
    </w:p>
    <w:p>
      <w:pPr>
        <w:pStyle w:val="ConsPlusNormal1"/>
        <w:widowControl w:val="false"/>
        <w:numPr>
          <w:ilvl w:val="0"/>
          <w:numId w:val="0"/>
        </w:numPr>
        <w:bidi w:val="0"/>
        <w:spacing w:before="0" w:after="0"/>
        <w:ind w:left="0" w:right="0" w:firstLine="567"/>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r>
    </w:p>
    <w:p>
      <w:pPr>
        <w:pStyle w:val="Normal"/>
        <w:ind w:left="0" w:firstLine="540"/>
        <w:jc w:val="both"/>
        <w:rPr/>
      </w:pPr>
      <w:r>
        <w:rPr>
          <w:rFonts w:ascii="Times New Roman  " w:hAnsi="Times New Roman  "/>
          <w:b w:val="false"/>
          <w:i w:val="false"/>
          <w:strike w:val="false"/>
          <w:dstrike w:val="false"/>
          <w:sz w:val="28"/>
          <w:szCs w:val="28"/>
          <w:u w:val="none"/>
        </w:rPr>
        <w:t>Приоритеты государственно</w:t>
      </w:r>
      <w:r>
        <w:rPr>
          <w:rFonts w:ascii="Times New Roman  " w:hAnsi="Times New Roman  "/>
          <w:b w:val="false"/>
          <w:i w:val="false"/>
          <w:strike w:val="false"/>
          <w:dstrike w:val="false"/>
          <w:color w:val="000002"/>
          <w:sz w:val="28"/>
          <w:szCs w:val="28"/>
          <w:u w:val="none"/>
        </w:rPr>
        <w:t xml:space="preserve">й политики в сфере реализации государственной программы Ивановской области «Развитие туризма в Ивановской области» сформированы на основе указов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от </w:t>
      </w:r>
      <w:r>
        <w:rPr>
          <w:rFonts w:eastAsia="Tahoma" w:cs="Noto Sans Devanagari" w:ascii="Times New Roman  " w:hAnsi="Times New Roman  "/>
          <w:b w:val="false"/>
          <w:i w:val="false"/>
          <w:strike w:val="false"/>
          <w:dstrike w:val="false"/>
          <w:color w:val="000002"/>
          <w:kern w:val="0"/>
          <w:sz w:val="28"/>
          <w:szCs w:val="28"/>
          <w:u w:val="none"/>
          <w:lang w:val="ru-RU" w:eastAsia="zh-CN" w:bidi="hi-IN"/>
        </w:rPr>
        <w:t>07.08.2024</w:t>
      </w:r>
      <w:r>
        <w:rPr>
          <w:rFonts w:ascii="Times New Roman  " w:hAnsi="Times New Roman  "/>
          <w:b w:val="false"/>
          <w:i w:val="false"/>
          <w:strike w:val="false"/>
          <w:dstrike w:val="false"/>
          <w:color w:val="000002"/>
          <w:sz w:val="28"/>
          <w:szCs w:val="28"/>
          <w:u w:val="none"/>
        </w:rPr>
        <w:t xml:space="preserve"> № </w:t>
      </w:r>
      <w:r>
        <w:rPr>
          <w:rFonts w:eastAsia="Tahoma" w:cs="Noto Sans Devanagari" w:ascii="Times New Roman  " w:hAnsi="Times New Roman  "/>
          <w:b w:val="false"/>
          <w:i w:val="false"/>
          <w:strike w:val="false"/>
          <w:dstrike w:val="false"/>
          <w:color w:val="000002"/>
          <w:kern w:val="0"/>
          <w:sz w:val="28"/>
          <w:szCs w:val="28"/>
          <w:u w:val="none"/>
          <w:lang w:val="ru-RU" w:eastAsia="zh-CN" w:bidi="hi-IN"/>
        </w:rPr>
        <w:t>309</w:t>
      </w:r>
      <w:r>
        <w:rPr>
          <w:rFonts w:ascii="Times New Roman  " w:hAnsi="Times New Roman  "/>
          <w:b w:val="false"/>
          <w:i w:val="false"/>
          <w:strike w:val="false"/>
          <w:dstrike w:val="false"/>
          <w:color w:val="000002"/>
          <w:sz w:val="28"/>
          <w:szCs w:val="28"/>
          <w:u w:val="none"/>
        </w:rPr>
        <w:t xml:space="preserve"> «О национальных целях развития Российской Федерации на период до 2030 года и на перспективу до 2036 года», Стратегии развития туризма в Российской Федерации на период до 2035 года, утвержденной распоряжением Правительства Российской Федерации от 20.09.2019 № 2129-р, 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 2765-р.</w:t>
      </w:r>
    </w:p>
    <w:p>
      <w:pPr>
        <w:pStyle w:val="ConsPlusNormal1"/>
        <w:spacing w:before="0" w:after="0"/>
        <w:ind w:left="0" w:firstLine="540"/>
        <w:jc w:val="both"/>
        <w:rPr>
          <w:rFonts w:ascii="Times New Roman " w:hAnsi="Times New Roman "/>
          <w:sz w:val="28"/>
          <w:szCs w:val="28"/>
        </w:rPr>
      </w:pPr>
      <w:r>
        <w:rPr>
          <w:rFonts w:ascii="Times New Roman " w:hAnsi="Times New Roman "/>
          <w:b w:val="false"/>
          <w:i w:val="false"/>
          <w:strike w:val="false"/>
          <w:dstrike w:val="false"/>
          <w:color w:val="000002"/>
          <w:sz w:val="28"/>
          <w:szCs w:val="28"/>
          <w:u w:val="none"/>
        </w:rPr>
        <w:t xml:space="preserve">Приоритетами Государственной программы являются </w:t>
      </w:r>
      <w:r>
        <w:rPr>
          <w:rFonts w:ascii="Times New Roman  " w:hAnsi="Times New Roman  "/>
          <w:b w:val="false"/>
          <w:i w:val="false"/>
          <w:strike w:val="false"/>
          <w:dstrike w:val="false"/>
          <w:sz w:val="28"/>
          <w:szCs w:val="28"/>
          <w:u w:val="none"/>
        </w:rPr>
        <w:t>поддержка развития туристического потенциала Ивановской области через развитие туристской инфраструктуры, повышение доступности туристических услуг.</w:t>
      </w:r>
    </w:p>
    <w:p>
      <w:pPr>
        <w:pStyle w:val="ConsPlusNormal1"/>
        <w:spacing w:before="0" w:after="0"/>
        <w:ind w:left="0" w:firstLine="540"/>
        <w:jc w:val="both"/>
        <w:rPr/>
      </w:pPr>
      <w:r>
        <w:rPr>
          <w:rFonts w:ascii="Times New Roman " w:hAnsi="Times New Roman "/>
          <w:b w:val="false"/>
          <w:i w:val="false"/>
          <w:strike w:val="false"/>
          <w:dstrike w:val="false"/>
          <w:sz w:val="28"/>
          <w:szCs w:val="28"/>
          <w:u w:val="none"/>
        </w:rPr>
        <w:t xml:space="preserve">Реализация Государственной программы оказывает влияние на достижение стратегических целей устойчивого развития туризма, закрепленных </w:t>
      </w:r>
      <w:r>
        <w:rPr>
          <w:rFonts w:ascii="Times New Roman " w:hAnsi="Times New Roman "/>
          <w:b w:val="false"/>
          <w:i w:val="false"/>
          <w:strike w:val="false"/>
          <w:dstrike w:val="false"/>
          <w:color w:val="000002"/>
          <w:sz w:val="28"/>
          <w:szCs w:val="28"/>
          <w:u w:val="none"/>
        </w:rPr>
        <w:t xml:space="preserve">Стратегией </w:t>
      </w:r>
      <w:r>
        <w:rPr>
          <w:rFonts w:ascii="Times New Roman  " w:hAnsi="Times New Roman  "/>
          <w:b w:val="false"/>
          <w:i w:val="false"/>
          <w:strike w:val="false"/>
          <w:dstrike w:val="false"/>
          <w:color w:val="000002"/>
          <w:sz w:val="28"/>
          <w:szCs w:val="28"/>
          <w:u w:val="none"/>
        </w:rPr>
        <w:t>развития туризма в Российской Федерации на период до 2035 года, утвержденной распоряжением Правительства Российской Федерации от 20.09.2019 № 2129-р</w:t>
      </w:r>
      <w:r>
        <w:rPr>
          <w:rFonts w:ascii="Times New Roman " w:hAnsi="Times New Roman "/>
          <w:b w:val="false"/>
          <w:i w:val="false"/>
          <w:strike w:val="false"/>
          <w:dstrike w:val="false"/>
          <w:sz w:val="28"/>
          <w:szCs w:val="28"/>
          <w:u w:val="none"/>
        </w:rPr>
        <w:t>,</w:t>
      </w:r>
      <w:r>
        <w:rPr>
          <w:rFonts w:ascii="Times New Roman " w:hAnsi="Times New Roman "/>
          <w:b w:val="false"/>
          <w:i w:val="false"/>
          <w:strike w:val="false"/>
          <w:dstrike w:val="false"/>
          <w:sz w:val="28"/>
          <w:szCs w:val="28"/>
          <w:highlight w:val="white"/>
          <w:u w:val="none"/>
        </w:rPr>
        <w:t xml:space="preserve"> в том числе на следующие целевые показатели:</w:t>
      </w:r>
    </w:p>
    <w:p>
      <w:pPr>
        <w:pStyle w:val="ConsPlusNormal1"/>
        <w:spacing w:before="0" w:after="0"/>
        <w:ind w:left="0" w:firstLine="540"/>
        <w:jc w:val="both"/>
        <w:rPr>
          <w:highlight w:val="white"/>
        </w:rPr>
      </w:pPr>
      <w:r>
        <w:rPr>
          <w:rFonts w:ascii="Times New Roman " w:hAnsi="Times New Roman "/>
          <w:b w:val="false"/>
          <w:i w:val="false"/>
          <w:strike w:val="false"/>
          <w:dstrike w:val="false"/>
          <w:sz w:val="28"/>
          <w:szCs w:val="28"/>
          <w:highlight w:val="white"/>
          <w:u w:val="none"/>
        </w:rPr>
        <w:t>- число туристических поездок;</w:t>
      </w:r>
    </w:p>
    <w:p>
      <w:pPr>
        <w:pStyle w:val="ConsPlusNormal1"/>
        <w:spacing w:before="0" w:after="0"/>
        <w:ind w:left="0" w:firstLine="540"/>
        <w:jc w:val="both"/>
        <w:rPr>
          <w:highlight w:val="white"/>
        </w:rPr>
      </w:pPr>
      <w:r>
        <w:rPr>
          <w:rFonts w:ascii="Times New Roman " w:hAnsi="Times New Roman "/>
          <w:b w:val="false"/>
          <w:i w:val="false"/>
          <w:strike w:val="false"/>
          <w:dstrike w:val="false"/>
          <w:sz w:val="28"/>
          <w:szCs w:val="28"/>
          <w:highlight w:val="white"/>
          <w:u w:val="none"/>
        </w:rPr>
        <w:t>- количество номеров в коллективных средствах размещения;</w:t>
      </w:r>
    </w:p>
    <w:p>
      <w:pPr>
        <w:pStyle w:val="ConsPlusNormal1"/>
        <w:spacing w:before="0" w:after="0"/>
        <w:ind w:left="0" w:firstLine="540"/>
        <w:jc w:val="both"/>
        <w:rPr>
          <w:highlight w:val="white"/>
        </w:rPr>
      </w:pPr>
      <w:r>
        <w:rPr>
          <w:rFonts w:ascii="Times New Roman " w:hAnsi="Times New Roman "/>
          <w:b w:val="false"/>
          <w:i w:val="false"/>
          <w:strike w:val="false"/>
          <w:dstrike w:val="false"/>
          <w:sz w:val="28"/>
          <w:szCs w:val="28"/>
          <w:highlight w:val="white"/>
          <w:u w:val="none"/>
        </w:rPr>
        <w:t>- средняя численность работников туристкой индустрии.</w:t>
      </w:r>
    </w:p>
    <w:p>
      <w:pPr>
        <w:pStyle w:val="ConsPlusNormal1"/>
        <w:widowControl w:val="false"/>
        <w:numPr>
          <w:ilvl w:val="0"/>
          <w:numId w:val="0"/>
        </w:numPr>
        <w:bidi w:val="0"/>
        <w:spacing w:before="0" w:after="0"/>
        <w:ind w:left="0" w:firstLine="54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Участие муниципальных образований Ивановской области в реализации мероприятий Государственной программы обеспечивается посредством реализации порядков предоставления и распределения субсидий бюджетам муниципальных образований Ивановской области по различным направлениям государственной поддержки, включенных в Государственную программу, и заключения соглашений между Департаментом туризма Ивановской области и органами местного самоуправления муниципальных образований Ивановской области.</w:t>
      </w:r>
    </w:p>
    <w:p>
      <w:pPr>
        <w:pStyle w:val="ConsPlusNormal1"/>
        <w:numPr>
          <w:ilvl w:val="0"/>
          <w:numId w:val="0"/>
        </w:numPr>
        <w:ind w:left="0" w:hanging="0"/>
        <w:jc w:val="center"/>
        <w:outlineLvl w:val="2"/>
        <w:rPr>
          <w:b/>
          <w:b/>
        </w:rPr>
      </w:pPr>
      <w:r>
        <w:rPr>
          <w:b/>
        </w:rPr>
      </w:r>
    </w:p>
    <w:p>
      <w:pPr>
        <w:pStyle w:val="ConsPlusNormal1"/>
        <w:numPr>
          <w:ilvl w:val="0"/>
          <w:numId w:val="0"/>
        </w:numPr>
        <w:ind w:left="0" w:hanging="0"/>
        <w:jc w:val="center"/>
        <w:outlineLvl w:val="2"/>
        <w:rPr>
          <w:rFonts w:ascii="Times New Roman " w:hAnsi="Times New Roman "/>
          <w:sz w:val="28"/>
          <w:szCs w:val="28"/>
        </w:rPr>
      </w:pPr>
      <w:r>
        <w:rPr>
          <w:rFonts w:ascii="Times New Roman " w:hAnsi="Times New Roman "/>
          <w:b/>
          <w:sz w:val="28"/>
          <w:szCs w:val="28"/>
        </w:rPr>
        <w:t>3. Задачи государственного управления, способы</w:t>
      </w:r>
    </w:p>
    <w:p>
      <w:pPr>
        <w:pStyle w:val="ConsPlusNormal1"/>
        <w:ind w:left="0" w:hanging="0"/>
        <w:jc w:val="center"/>
        <w:rPr>
          <w:rFonts w:ascii="Times New Roman " w:hAnsi="Times New Roman "/>
          <w:sz w:val="28"/>
          <w:szCs w:val="28"/>
        </w:rPr>
      </w:pPr>
      <w:r>
        <w:rPr>
          <w:rFonts w:ascii="Times New Roman " w:hAnsi="Times New Roman "/>
          <w:b/>
          <w:sz w:val="28"/>
          <w:szCs w:val="28"/>
        </w:rPr>
        <w:t>их эффективного решения в сфере реализации</w:t>
      </w:r>
    </w:p>
    <w:p>
      <w:pPr>
        <w:pStyle w:val="ConsPlusNormal1"/>
        <w:widowControl w:val="false"/>
        <w:numPr>
          <w:ilvl w:val="0"/>
          <w:numId w:val="0"/>
        </w:numPr>
        <w:bidi w:val="0"/>
        <w:spacing w:before="0" w:after="0"/>
        <w:ind w:left="0" w:hanging="0"/>
        <w:jc w:val="center"/>
        <w:outlineLvl w:val="2"/>
        <w:rPr>
          <w:rFonts w:ascii="Times New Roman " w:hAnsi="Times New Roman "/>
          <w:b w:val="false"/>
          <w:b w:val="false"/>
          <w:bCs w:val="false"/>
          <w:sz w:val="28"/>
          <w:szCs w:val="28"/>
        </w:rPr>
      </w:pPr>
      <w:r>
        <w:rPr>
          <w:rFonts w:ascii="Times New Roman " w:hAnsi="Times New Roman "/>
          <w:b/>
          <w:bCs w:val="false"/>
          <w:sz w:val="28"/>
          <w:szCs w:val="28"/>
        </w:rPr>
        <w:t>Государственной программы</w:t>
      </w:r>
    </w:p>
    <w:p>
      <w:pPr>
        <w:pStyle w:val="ConsPlusNormal1"/>
        <w:widowControl w:val="false"/>
        <w:numPr>
          <w:ilvl w:val="0"/>
          <w:numId w:val="0"/>
        </w:numPr>
        <w:bidi w:val="0"/>
        <w:spacing w:before="0" w:after="0"/>
        <w:ind w:left="0" w:hanging="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r>
    </w:p>
    <w:p>
      <w:pPr>
        <w:pStyle w:val="ConsPlusNormal1"/>
        <w:ind w:left="0" w:firstLine="540"/>
        <w:jc w:val="both"/>
        <w:rPr/>
      </w:pPr>
      <w:r>
        <w:rPr>
          <w:rFonts w:ascii="Times New Roman " w:hAnsi="Times New Roman "/>
          <w:b w:val="false"/>
          <w:i w:val="false"/>
          <w:strike w:val="false"/>
          <w:dstrike w:val="false"/>
          <w:sz w:val="28"/>
          <w:szCs w:val="28"/>
          <w:u w:val="none"/>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r>
        <w:rPr>
          <w:rFonts w:ascii="Times New Roman  " w:hAnsi="Times New Roman  "/>
          <w:b w:val="false"/>
          <w:i w:val="false"/>
          <w:strike w:val="false"/>
          <w:dstrike w:val="false"/>
          <w:color w:val="000002"/>
          <w:sz w:val="28"/>
          <w:szCs w:val="28"/>
          <w:u w:val="none"/>
        </w:rPr>
        <w:t>Стратегией развития туризма в Российской Федерации на период до 2035 года, утвержденной распоряжением Правительства Российской Федерации от 20.09.2019 № 2129-р</w:t>
      </w:r>
      <w:r>
        <w:rPr>
          <w:rFonts w:ascii="Times New Roman " w:hAnsi="Times New Roman "/>
          <w:b w:val="false"/>
          <w:i w:val="false"/>
          <w:strike w:val="false"/>
          <w:dstrike w:val="false"/>
          <w:sz w:val="28"/>
          <w:szCs w:val="28"/>
          <w:u w:val="none"/>
        </w:rPr>
        <w:t xml:space="preserve">, и </w:t>
      </w:r>
      <w:hyperlink r:id="rId4">
        <w:r>
          <w:rPr>
            <w:rStyle w:val="Style"/>
            <w:rFonts w:ascii="Times New Roman " w:hAnsi="Times New Roman "/>
            <w:b w:val="false"/>
            <w:i w:val="false"/>
            <w:strike w:val="false"/>
            <w:dstrike w:val="false"/>
            <w:color w:val="000002"/>
            <w:sz w:val="28"/>
            <w:szCs w:val="28"/>
            <w:u w:val="none"/>
          </w:rPr>
          <w:t>Стратегией</w:t>
        </w:r>
      </w:hyperlink>
      <w:r>
        <w:rPr>
          <w:rFonts w:ascii="Times New Roman " w:hAnsi="Times New Roman "/>
          <w:b w:val="false"/>
          <w:i w:val="false"/>
          <w:strike w:val="false"/>
          <w:dstrike w:val="false"/>
          <w:sz w:val="28"/>
          <w:szCs w:val="28"/>
          <w:u w:val="none"/>
        </w:rPr>
        <w:t xml:space="preserve"> социально-экономического развития Ивановской области до 2030 года, утвержденной постановлением Правительства Ивановской области от 27.04.2021 № 220-п.</w:t>
      </w:r>
    </w:p>
    <w:p>
      <w:pPr>
        <w:pStyle w:val="ConsPlusNormal1"/>
        <w:spacing w:before="0" w:after="0"/>
        <w:ind w:left="0" w:firstLine="540"/>
        <w:jc w:val="both"/>
        <w:rPr>
          <w:rFonts w:ascii="Times New Roman " w:hAnsi="Times New Roman "/>
          <w:sz w:val="28"/>
          <w:szCs w:val="28"/>
        </w:rPr>
      </w:pPr>
      <w:r>
        <w:rPr>
          <w:rFonts w:ascii="Times New Roman " w:hAnsi="Times New Roman "/>
          <w:sz w:val="28"/>
          <w:szCs w:val="28"/>
        </w:rPr>
        <w:t>Первостепенными задачами в сфере реализации Государственной программы, решение которых позволит обеспечить достижение ее целей, являются обеспечение социально-экономического развития туристически привлекательных территорий, создание комфортных городских пространств для туристов, развитие эффективных транспортной и инженерной инфраструктур в малых городах Ивановской области.</w:t>
      </w:r>
    </w:p>
    <w:p>
      <w:pPr>
        <w:pStyle w:val="ConsPlusNormal1"/>
        <w:spacing w:before="0" w:after="0"/>
        <w:ind w:left="0" w:firstLine="540"/>
        <w:jc w:val="both"/>
        <w:rPr/>
      </w:pPr>
      <w:r>
        <w:rPr>
          <w:rFonts w:ascii="Times New Roman " w:hAnsi="Times New Roman "/>
          <w:b w:val="false"/>
          <w:i w:val="false"/>
          <w:strike w:val="false"/>
          <w:dstrike w:val="false"/>
          <w:sz w:val="28"/>
          <w:szCs w:val="28"/>
          <w:u w:val="none"/>
        </w:rPr>
        <w:t>Основные задачи Государственной программы и ее структурных элементов по достижению поставленных целей:</w:t>
      </w:r>
    </w:p>
    <w:p>
      <w:pPr>
        <w:pStyle w:val="ConsPlusNormal1"/>
        <w:spacing w:before="0" w:after="0"/>
        <w:ind w:left="0" w:firstLine="540"/>
        <w:jc w:val="both"/>
        <w:rPr>
          <w:highlight w:val="white"/>
        </w:rPr>
      </w:pPr>
      <w:r>
        <w:rPr>
          <w:rFonts w:ascii="Times New Roman " w:hAnsi="Times New Roman "/>
          <w:b w:val="false"/>
          <w:i w:val="false"/>
          <w:strike w:val="false"/>
          <w:dstrike w:val="false"/>
          <w:sz w:val="28"/>
          <w:szCs w:val="28"/>
          <w:highlight w:val="white"/>
          <w:u w:val="none"/>
        </w:rPr>
        <w:t>комплексное развитие внутреннего туризма в Ивановской области за счет создания условий для формирования и продвижения качественного и конкурентоспособного  туристского продукта;</w:t>
      </w:r>
    </w:p>
    <w:p>
      <w:pPr>
        <w:pStyle w:val="ConsPlusNormal1"/>
        <w:spacing w:before="0" w:after="0"/>
        <w:ind w:left="0" w:firstLine="540"/>
        <w:jc w:val="both"/>
        <w:rPr>
          <w:highlight w:val="white"/>
        </w:rPr>
      </w:pPr>
      <w:r>
        <w:rPr>
          <w:rFonts w:ascii="Times New Roman " w:hAnsi="Times New Roman "/>
          <w:b w:val="false"/>
          <w:i w:val="false"/>
          <w:strike w:val="false"/>
          <w:dstrike w:val="false"/>
          <w:sz w:val="28"/>
          <w:szCs w:val="28"/>
          <w:highlight w:val="white"/>
          <w:u w:val="none"/>
        </w:rPr>
        <w:t>увеличение доступности туристических услуг;</w:t>
      </w:r>
    </w:p>
    <w:p>
      <w:pPr>
        <w:pStyle w:val="Normal"/>
        <w:widowControl/>
        <w:bidi w:val="0"/>
        <w:spacing w:before="0" w:after="0"/>
        <w:ind w:left="0" w:right="0" w:firstLine="567"/>
        <w:jc w:val="both"/>
        <w:rPr>
          <w:rFonts w:ascii="Times New Roman  " w:hAnsi="Times New Roman  "/>
          <w:sz w:val="28"/>
          <w:szCs w:val="28"/>
        </w:rPr>
      </w:pPr>
      <w:r>
        <w:rPr>
          <w:rFonts w:ascii="Times New Roman  " w:hAnsi="Times New Roman  "/>
          <w:b w:val="false"/>
          <w:i w:val="false"/>
          <w:strike w:val="false"/>
          <w:dstrike w:val="false"/>
          <w:sz w:val="28"/>
          <w:szCs w:val="28"/>
          <w:u w:val="none"/>
        </w:rPr>
        <w:t>совершенствование нормативно-правового регулирования в сфере туризма;</w:t>
      </w:r>
    </w:p>
    <w:p>
      <w:pPr>
        <w:pStyle w:val="ListParagraph"/>
        <w:widowControl w:val="false"/>
        <w:numPr>
          <w:ilvl w:val="0"/>
          <w:numId w:val="0"/>
        </w:numPr>
        <w:tabs>
          <w:tab w:val="clear" w:pos="720"/>
          <w:tab w:val="left" w:pos="1276" w:leader="none"/>
          <w:tab w:val="left" w:pos="9638" w:leader="none"/>
        </w:tabs>
        <w:bidi w:val="0"/>
        <w:spacing w:lineRule="auto" w:line="240" w:before="0" w:after="0"/>
        <w:ind w:left="0" w:right="0" w:firstLine="567"/>
        <w:contextualSpacing/>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 xml:space="preserve">государственная поддержка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в </w:t>
      </w:r>
      <w:r>
        <w:rPr>
          <w:rFonts w:ascii="Times New Roman  " w:hAnsi="Times New Roman  "/>
          <w:b w:val="false"/>
          <w:bCs w:val="false"/>
          <w:i w:val="false"/>
          <w:strike w:val="false"/>
          <w:dstrike w:val="false"/>
          <w:sz w:val="28"/>
          <w:szCs w:val="28"/>
          <w:u w:val="none"/>
        </w:rPr>
        <w:t>форме бюджетного инвестирования, предоставления субсидий</w:t>
      </w:r>
      <w:r>
        <w:rPr>
          <w:rFonts w:ascii="Times New Roman  " w:hAnsi="Times New Roman  "/>
          <w:b w:val="false"/>
          <w:bCs w:val="false"/>
          <w:sz w:val="28"/>
          <w:szCs w:val="28"/>
        </w:rPr>
        <w:t>;</w:t>
      </w:r>
    </w:p>
    <w:p>
      <w:pPr>
        <w:pStyle w:val="Normal"/>
        <w:widowControl/>
        <w:bidi w:val="0"/>
        <w:spacing w:before="0" w:after="0"/>
        <w:ind w:left="0" w:right="0" w:firstLine="567"/>
        <w:jc w:val="both"/>
        <w:rPr>
          <w:rFonts w:ascii="Times New Roman  " w:hAnsi="Times New Roman  "/>
          <w:sz w:val="28"/>
          <w:szCs w:val="28"/>
        </w:rPr>
      </w:pPr>
      <w:r>
        <w:rPr>
          <w:rFonts w:ascii="Times New Roman  " w:hAnsi="Times New Roman  "/>
          <w:b w:val="false"/>
          <w:i w:val="false"/>
          <w:strike w:val="false"/>
          <w:dstrike w:val="false"/>
          <w:sz w:val="28"/>
          <w:szCs w:val="28"/>
          <w:u w:val="none"/>
        </w:rPr>
        <w:t>предоставление субсидий муниципальным образованиям Ивановской области на поддержку и продвижение событийных мероприятий, направленных на развитие туризма,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ConsPlusNormal1"/>
        <w:spacing w:before="0" w:after="0"/>
        <w:ind w:left="0" w:firstLine="540"/>
        <w:jc w:val="both"/>
        <w:rPr>
          <w:rFonts w:ascii="Times New Roman " w:hAnsi="Times New Roman "/>
          <w:sz w:val="28"/>
          <w:szCs w:val="28"/>
        </w:rPr>
      </w:pPr>
      <w:r>
        <w:rPr>
          <w:rFonts w:ascii="Times New Roman " w:hAnsi="Times New Roman "/>
          <w:sz w:val="28"/>
          <w:szCs w:val="28"/>
        </w:rPr>
        <w:t>Основные направления Государственной программы, планируемые мероприятия, а также ожидаемые результаты с указанием планируемых значений показателей приводятся в паспорте Государственной программы.</w:t>
      </w:r>
    </w:p>
    <w:p>
      <w:pPr>
        <w:pStyle w:val="ConsPlusNormal1"/>
        <w:widowControl w:val="false"/>
        <w:numPr>
          <w:ilvl w:val="0"/>
          <w:numId w:val="0"/>
        </w:numPr>
        <w:bidi w:val="0"/>
        <w:spacing w:before="0" w:after="0"/>
        <w:ind w:left="0" w:firstLine="540"/>
        <w:jc w:val="both"/>
        <w:outlineLvl w:val="2"/>
        <w:rPr>
          <w:rFonts w:ascii="Times New Roman " w:hAnsi="Times New Roman "/>
          <w:b w:val="false"/>
          <w:b w:val="false"/>
          <w:bCs w:val="false"/>
          <w:sz w:val="28"/>
          <w:szCs w:val="28"/>
        </w:rPr>
      </w:pPr>
      <w:r>
        <w:rPr>
          <w:rFonts w:ascii="Times New Roman " w:hAnsi="Times New Roman "/>
          <w:b w:val="false"/>
          <w:bCs w:val="false"/>
          <w:sz w:val="28"/>
          <w:szCs w:val="28"/>
        </w:rPr>
        <w:t>На динамику достижения целевых показателей Государственной программы оказывают влияние объемы ее финансового обеспечения.</w:t>
      </w:r>
    </w:p>
    <w:p>
      <w:pPr>
        <w:pStyle w:val="Normal"/>
        <w:widowControl w:val="false"/>
        <w:numPr>
          <w:ilvl w:val="0"/>
          <w:numId w:val="1"/>
        </w:numPr>
        <w:bidi w:val="0"/>
        <w:spacing w:before="0" w:after="0"/>
        <w:ind w:left="0" w:right="0" w:firstLine="567"/>
        <w:jc w:val="both"/>
        <w:rPr>
          <w:b w:val="false"/>
          <w:b w:val="false"/>
          <w:bCs w:val="false"/>
        </w:rPr>
      </w:pPr>
      <w:r>
        <w:rPr>
          <w:b w:val="false"/>
          <w:bCs w:val="false"/>
          <w:sz w:val="28"/>
        </w:rPr>
        <w:t xml:space="preserve">Порядок предоставления и распределения субсидий бюджетам муниципальных образований Ивановской области </w:t>
      </w:r>
      <w:r>
        <w:rPr>
          <w:b w:val="false"/>
          <w:bCs w:val="false"/>
          <w:sz w:val="28"/>
          <w:highlight w:val="white"/>
        </w:rPr>
        <w:t xml:space="preserve">на поддержку и продвижение событийных мероприятий, направленных </w:t>
      </w:r>
      <w:r>
        <w:rPr>
          <w:rFonts w:ascii="Times New Roman " w:hAnsi="Times New Roman "/>
          <w:b w:val="false"/>
          <w:bCs w:val="false"/>
          <w:sz w:val="28"/>
          <w:szCs w:val="28"/>
          <w:highlight w:val="white"/>
        </w:rPr>
        <w:t>на развитие туризма,  установлен согласно приложению 1 к Государственной программе.</w:t>
      </w:r>
    </w:p>
    <w:p>
      <w:pPr>
        <w:pStyle w:val="Normal"/>
        <w:widowControl w:val="false"/>
        <w:numPr>
          <w:ilvl w:val="0"/>
          <w:numId w:val="1"/>
        </w:numPr>
        <w:bidi w:val="0"/>
        <w:spacing w:before="0" w:after="0"/>
        <w:ind w:left="0" w:right="0" w:firstLine="567"/>
        <w:jc w:val="both"/>
        <w:rPr>
          <w:b w:val="false"/>
          <w:b w:val="false"/>
          <w:bCs w:val="false"/>
        </w:rPr>
      </w:pPr>
      <w:r>
        <w:rPr>
          <w:rFonts w:ascii="Times New Roman " w:hAnsi="Times New Roman "/>
          <w:b w:val="false"/>
          <w:bCs w:val="false"/>
          <w:sz w:val="28"/>
          <w:szCs w:val="28"/>
          <w:highlight w:val="white"/>
        </w:rPr>
        <w:t>Порядок предоставления и распределения субсидий бюджетам муниципальных образований Ивановской области</w:t>
      </w:r>
      <w:r>
        <w:rPr>
          <w:rFonts w:ascii="Times New Roman " w:hAnsi="Times New Roman "/>
          <w:b w:val="false"/>
          <w:bCs w:val="false"/>
          <w:iCs/>
          <w:color w:val="020000"/>
          <w:sz w:val="28"/>
          <w:szCs w:val="28"/>
          <w:highlight w:val="white"/>
        </w:rPr>
        <w:t xml:space="preserve"> на реализацию проектов по развитию общественной территории муниципального образования, в том числе мероприятий</w:t>
      </w:r>
      <w:r>
        <w:rPr>
          <w:rFonts w:ascii="Times New Roman " w:hAnsi="Times New Roman "/>
          <w:b w:val="false"/>
          <w:bCs w:val="false"/>
          <w:color w:val="020000"/>
          <w:sz w:val="28"/>
          <w:szCs w:val="28"/>
          <w:highlight w:val="white"/>
        </w:rPr>
        <w:t xml:space="preserve"> </w:t>
      </w:r>
      <w:r>
        <w:rPr>
          <w:rFonts w:ascii="Times New Roman " w:hAnsi="Times New Roman "/>
          <w:b w:val="false"/>
          <w:bCs w:val="false"/>
          <w:iCs/>
          <w:color w:val="020000"/>
          <w:sz w:val="28"/>
          <w:szCs w:val="28"/>
          <w:highlight w:val="white"/>
        </w:rPr>
        <w:t>(результатов) по обустройству туристского центра города на территории муниципального образования в соответствии с туристским кодом центра города, установлен согласно приложению 2 к Государственной программе.</w:t>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widowControl w:val="false"/>
        <w:bidi w:val="0"/>
        <w:spacing w:before="0" w:after="0"/>
        <w:ind w:left="0" w:right="0" w:firstLine="567"/>
        <w:jc w:val="both"/>
        <w:rPr>
          <w:rFonts w:ascii="Times New Roman " w:hAnsi="Times New Roman "/>
          <w:iCs/>
          <w:color w:val="020000"/>
          <w:sz w:val="28"/>
          <w:szCs w:val="28"/>
          <w:highlight w:val="white"/>
        </w:rPr>
      </w:pPr>
      <w:r>
        <w:rPr>
          <w:rFonts w:ascii="Times New Roman " w:hAnsi="Times New Roman "/>
          <w:iCs/>
          <w:color w:val="020000"/>
          <w:sz w:val="28"/>
          <w:szCs w:val="28"/>
          <w:highlight w:val="white"/>
        </w:rPr>
      </w:r>
    </w:p>
    <w:p>
      <w:pPr>
        <w:pStyle w:val="Normal"/>
        <w:numPr>
          <w:ilvl w:val="0"/>
          <w:numId w:val="1"/>
        </w:numPr>
        <w:jc w:val="right"/>
        <w:outlineLvl w:val="0"/>
        <w:rPr/>
      </w:pPr>
      <w:r>
        <w:rPr>
          <w:sz w:val="28"/>
        </w:rPr>
        <w:t xml:space="preserve">Приложение 1 </w:t>
      </w:r>
    </w:p>
    <w:p>
      <w:pPr>
        <w:pStyle w:val="Normal"/>
        <w:numPr>
          <w:ilvl w:val="0"/>
          <w:numId w:val="1"/>
        </w:numPr>
        <w:jc w:val="right"/>
        <w:outlineLvl w:val="0"/>
        <w:rPr/>
      </w:pPr>
      <w:r>
        <w:rPr>
          <w:sz w:val="28"/>
        </w:rPr>
        <w:t xml:space="preserve">к государственной программе </w:t>
      </w:r>
    </w:p>
    <w:p>
      <w:pPr>
        <w:pStyle w:val="Normal"/>
        <w:numPr>
          <w:ilvl w:val="0"/>
          <w:numId w:val="1"/>
        </w:numPr>
        <w:jc w:val="right"/>
        <w:outlineLvl w:val="0"/>
        <w:rPr/>
      </w:pPr>
      <w:r>
        <w:rPr>
          <w:sz w:val="28"/>
        </w:rPr>
        <w:t>Ивановской области</w:t>
      </w:r>
    </w:p>
    <w:p>
      <w:pPr>
        <w:pStyle w:val="Normal"/>
        <w:numPr>
          <w:ilvl w:val="0"/>
          <w:numId w:val="1"/>
        </w:numPr>
        <w:jc w:val="right"/>
        <w:outlineLvl w:val="0"/>
        <w:rPr/>
      </w:pPr>
      <w:r>
        <w:rPr>
          <w:sz w:val="28"/>
        </w:rPr>
        <w:t>«Развитие туризма в</w:t>
      </w:r>
    </w:p>
    <w:p>
      <w:pPr>
        <w:pStyle w:val="Normal"/>
        <w:numPr>
          <w:ilvl w:val="0"/>
          <w:numId w:val="1"/>
        </w:numPr>
        <w:jc w:val="right"/>
        <w:outlineLvl w:val="0"/>
        <w:rPr/>
      </w:pPr>
      <w:bookmarkStart w:id="1" w:name="__DdeLink__230208_1133939378"/>
      <w:r>
        <w:rPr>
          <w:sz w:val="28"/>
        </w:rPr>
        <w:t>Ивановской области»</w:t>
      </w:r>
      <w:bookmarkEnd w:id="1"/>
    </w:p>
    <w:p>
      <w:pPr>
        <w:pStyle w:val="Normal"/>
        <w:numPr>
          <w:ilvl w:val="0"/>
          <w:numId w:val="0"/>
        </w:numPr>
        <w:jc w:val="right"/>
        <w:outlineLvl w:val="0"/>
        <w:rPr>
          <w:sz w:val="28"/>
        </w:rPr>
      </w:pPr>
      <w:r>
        <w:rPr>
          <w:sz w:val="28"/>
        </w:rPr>
      </w:r>
    </w:p>
    <w:p>
      <w:pPr>
        <w:pStyle w:val="Normal"/>
        <w:widowControl w:val="false"/>
        <w:numPr>
          <w:ilvl w:val="0"/>
          <w:numId w:val="1"/>
        </w:numPr>
        <w:jc w:val="center"/>
        <w:rPr/>
      </w:pPr>
      <w:r>
        <w:rPr>
          <w:b/>
          <w:sz w:val="28"/>
        </w:rPr>
        <w:t>П О Р Я Д О К</w:t>
      </w:r>
    </w:p>
    <w:p>
      <w:pPr>
        <w:pStyle w:val="Normal"/>
        <w:widowControl w:val="false"/>
        <w:numPr>
          <w:ilvl w:val="0"/>
          <w:numId w:val="1"/>
        </w:numPr>
        <w:jc w:val="center"/>
        <w:rPr/>
      </w:pPr>
      <w:r>
        <w:rPr>
          <w:b/>
          <w:sz w:val="28"/>
        </w:rPr>
        <w:t xml:space="preserve">предоставления и распределения субсидий бюджетам муниципальных образований Ивановской области </w:t>
      </w:r>
      <w:r>
        <w:rPr>
          <w:b/>
          <w:sz w:val="28"/>
          <w:highlight w:val="white"/>
        </w:rPr>
        <w:t xml:space="preserve">на поддержку </w:t>
      </w:r>
    </w:p>
    <w:p>
      <w:pPr>
        <w:pStyle w:val="Normal"/>
        <w:widowControl w:val="false"/>
        <w:numPr>
          <w:ilvl w:val="0"/>
          <w:numId w:val="1"/>
        </w:numPr>
        <w:jc w:val="center"/>
        <w:rPr/>
      </w:pPr>
      <w:r>
        <w:rPr>
          <w:b/>
          <w:sz w:val="28"/>
          <w:highlight w:val="white"/>
        </w:rPr>
        <w:t xml:space="preserve">и продвижение событийных мероприятий, направленных </w:t>
      </w:r>
    </w:p>
    <w:p>
      <w:pPr>
        <w:pStyle w:val="Normal"/>
        <w:widowControl w:val="false"/>
        <w:numPr>
          <w:ilvl w:val="0"/>
          <w:numId w:val="1"/>
        </w:numPr>
        <w:jc w:val="center"/>
        <w:rPr/>
      </w:pPr>
      <w:r>
        <w:rPr>
          <w:b/>
          <w:sz w:val="28"/>
          <w:highlight w:val="white"/>
        </w:rPr>
        <w:t>на развитие туризма</w:t>
      </w:r>
    </w:p>
    <w:p>
      <w:pPr>
        <w:pStyle w:val="Normal"/>
        <w:widowControl w:val="false"/>
        <w:numPr>
          <w:ilvl w:val="0"/>
          <w:numId w:val="1"/>
        </w:numPr>
        <w:jc w:val="center"/>
        <w:outlineLvl w:val="0"/>
        <w:rPr>
          <w:sz w:val="28"/>
        </w:rPr>
      </w:pPr>
      <w:r>
        <w:rPr>
          <w:sz w:val="28"/>
        </w:rPr>
      </w:r>
    </w:p>
    <w:p>
      <w:pPr>
        <w:pStyle w:val="Normal"/>
        <w:widowControl w:val="false"/>
        <w:numPr>
          <w:ilvl w:val="0"/>
          <w:numId w:val="1"/>
        </w:numPr>
        <w:ind w:firstLine="709"/>
        <w:jc w:val="both"/>
        <w:rPr/>
      </w:pPr>
      <w:bookmarkStart w:id="2" w:name="__DdeLink__6034_2161279386"/>
      <w:r>
        <w:rPr>
          <w:sz w:val="28"/>
        </w:rPr>
        <w:t xml:space="preserve">1. Настоящий Порядок устанавливает порядок предоставления и распределения субсидий бюджетам муниципальных образований Ивановской области </w:t>
      </w:r>
      <w:r>
        <w:rPr>
          <w:sz w:val="28"/>
          <w:highlight w:val="white"/>
        </w:rPr>
        <w:t>на поддержку и продвижение событийных мероприятий, направленных на развитие туризма</w:t>
      </w:r>
      <w:r>
        <w:rPr>
          <w:b/>
          <w:sz w:val="28"/>
          <w:highlight w:val="white"/>
        </w:rPr>
        <w:t xml:space="preserve"> </w:t>
      </w:r>
      <w:r>
        <w:rPr>
          <w:sz w:val="28"/>
        </w:rPr>
        <w:t>(далее - субсидии).</w:t>
      </w:r>
      <w:bookmarkEnd w:id="2"/>
    </w:p>
    <w:p>
      <w:pPr>
        <w:pStyle w:val="Normal"/>
        <w:widowControl w:val="false"/>
        <w:numPr>
          <w:ilvl w:val="0"/>
          <w:numId w:val="1"/>
        </w:numPr>
        <w:ind w:firstLine="709"/>
        <w:jc w:val="both"/>
        <w:rPr/>
      </w:pPr>
      <w:bookmarkStart w:id="3" w:name="Par12"/>
      <w:bookmarkEnd w:id="3"/>
      <w:r>
        <w:rPr>
          <w:sz w:val="28"/>
        </w:rPr>
        <w:t xml:space="preserve">2. Субсидии предоставляются в рамках </w:t>
      </w:r>
      <w:r>
        <w:rPr>
          <w:color w:val="020000"/>
          <w:sz w:val="28"/>
        </w:rPr>
        <w:t>регионального проекта</w:t>
      </w:r>
      <w:r>
        <w:rPr>
          <w:color w:val="A30404"/>
          <w:sz w:val="28"/>
        </w:rPr>
        <w:t xml:space="preserve"> </w:t>
      </w:r>
      <w:r>
        <w:rPr>
          <w:color w:val="020000"/>
          <w:sz w:val="28"/>
        </w:rPr>
        <w:t>«Развитие туристической инфраструктуры»</w:t>
      </w:r>
      <w:r>
        <w:rPr>
          <w:sz w:val="28"/>
        </w:rPr>
        <w:t xml:space="preserve"> государственной программы Ивановской области «Экономическое развитие и инновационная экономика Ивановской области»</w:t>
      </w:r>
      <w:r>
        <w:rPr>
          <w:color w:val="020000"/>
          <w:sz w:val="28"/>
          <w:highlight w:val="white"/>
        </w:rPr>
        <w:t xml:space="preserve">, </w:t>
      </w:r>
      <w:r>
        <w:rPr>
          <w:sz w:val="28"/>
        </w:rPr>
        <w:t xml:space="preserve">обеспечивающего достижение целей, показателей и результатов </w:t>
      </w:r>
      <w:r>
        <w:rPr>
          <w:color w:val="020000"/>
          <w:sz w:val="28"/>
        </w:rPr>
        <w:t>федерального проекта «Развитие туристической инфраструктуры» национального проекта «Туризм и индустрия гостеприимства»</w:t>
      </w:r>
      <w:r>
        <w:rPr>
          <w:sz w:val="28"/>
        </w:rPr>
        <w:t xml:space="preserve">,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туризма, направленных на поддержку и </w:t>
      </w:r>
      <w:r>
        <w:rPr>
          <w:sz w:val="28"/>
          <w:highlight w:val="white"/>
        </w:rPr>
        <w:t>продвижение событийных мероприятий, направленных на развитие туризма</w:t>
      </w:r>
      <w:r>
        <w:rPr>
          <w:sz w:val="28"/>
        </w:rPr>
        <w:t>, в рамках которых обеспечиваются:</w:t>
      </w:r>
    </w:p>
    <w:p>
      <w:pPr>
        <w:pStyle w:val="Normal"/>
        <w:widowControl w:val="false"/>
        <w:numPr>
          <w:ilvl w:val="0"/>
          <w:numId w:val="1"/>
        </w:numPr>
        <w:ind w:firstLine="709"/>
        <w:jc w:val="both"/>
        <w:rPr/>
      </w:pPr>
      <w:r>
        <w:rPr>
          <w:sz w:val="28"/>
        </w:rPr>
        <w:t>организация площадки для проведения событийного мероприятия;</w:t>
      </w:r>
    </w:p>
    <w:p>
      <w:pPr>
        <w:pStyle w:val="Normal"/>
        <w:widowControl w:val="false"/>
        <w:numPr>
          <w:ilvl w:val="0"/>
          <w:numId w:val="1"/>
        </w:numPr>
        <w:ind w:firstLine="709"/>
        <w:jc w:val="both"/>
        <w:rPr/>
      </w:pPr>
      <w:r>
        <w:rPr>
          <w:sz w:val="28"/>
        </w:rPr>
        <w:t>составление программы проведения событийного мероприятия;</w:t>
      </w:r>
    </w:p>
    <w:p>
      <w:pPr>
        <w:pStyle w:val="Normal"/>
        <w:widowControl w:val="false"/>
        <w:numPr>
          <w:ilvl w:val="0"/>
          <w:numId w:val="1"/>
        </w:numPr>
        <w:ind w:firstLine="709"/>
        <w:jc w:val="both"/>
        <w:rPr/>
      </w:pPr>
      <w:r>
        <w:rPr>
          <w:sz w:val="28"/>
        </w:rPr>
        <w:t>приглашение главного лица событийного мероприятия;</w:t>
      </w:r>
    </w:p>
    <w:p>
      <w:pPr>
        <w:pStyle w:val="Normal"/>
        <w:widowControl w:val="false"/>
        <w:numPr>
          <w:ilvl w:val="0"/>
          <w:numId w:val="1"/>
        </w:numPr>
        <w:ind w:firstLine="709"/>
        <w:jc w:val="both"/>
        <w:rPr/>
      </w:pPr>
      <w:r>
        <w:rPr>
          <w:sz w:val="28"/>
        </w:rPr>
        <w:t>продвижение (анонсирование) событийного мероприятия в федеральных и региональных средствах массовой информации;</w:t>
      </w:r>
    </w:p>
    <w:p>
      <w:pPr>
        <w:pStyle w:val="Normal"/>
        <w:widowControl w:val="false"/>
        <w:numPr>
          <w:ilvl w:val="0"/>
          <w:numId w:val="1"/>
        </w:numPr>
        <w:ind w:firstLine="709"/>
        <w:jc w:val="both"/>
        <w:rPr/>
      </w:pPr>
      <w:r>
        <w:rPr>
          <w:sz w:val="28"/>
        </w:rPr>
        <w:t>оснащение техническим оборудованием площадки для проведения событийного мероприятия;</w:t>
      </w:r>
    </w:p>
    <w:p>
      <w:pPr>
        <w:pStyle w:val="Normal"/>
        <w:widowControl w:val="false"/>
        <w:numPr>
          <w:ilvl w:val="0"/>
          <w:numId w:val="1"/>
        </w:numPr>
        <w:ind w:firstLine="709"/>
        <w:jc w:val="both"/>
        <w:rPr/>
      </w:pPr>
      <w:r>
        <w:rPr>
          <w:sz w:val="28"/>
        </w:rPr>
        <w:t>осуществление других действий, направленных на организацию и проведение событийного мероприятия.</w:t>
      </w:r>
    </w:p>
    <w:p>
      <w:pPr>
        <w:pStyle w:val="Normal"/>
        <w:widowControl w:val="false"/>
        <w:numPr>
          <w:ilvl w:val="0"/>
          <w:numId w:val="1"/>
        </w:numPr>
        <w:ind w:firstLine="709"/>
        <w:jc w:val="both"/>
        <w:rPr/>
      </w:pPr>
      <w:r>
        <w:rPr>
          <w:iCs/>
          <w:sz w:val="28"/>
        </w:rPr>
        <w:t>Субсидии</w:t>
      </w:r>
      <w:r>
        <w:rPr>
          <w:sz w:val="28"/>
        </w:rPr>
        <w:t xml:space="preserve"> могут расходоваться муниципальными образованиями Ивановской области по следующим направлениям:</w:t>
      </w:r>
    </w:p>
    <w:p>
      <w:pPr>
        <w:pStyle w:val="Normal"/>
        <w:widowControl w:val="false"/>
        <w:numPr>
          <w:ilvl w:val="0"/>
          <w:numId w:val="1"/>
        </w:numPr>
        <w:ind w:firstLine="709"/>
        <w:jc w:val="both"/>
        <w:rPr/>
      </w:pPr>
      <w:r>
        <w:rPr>
          <w:sz w:val="28"/>
        </w:rPr>
        <w:t>а) разработка концепции событийного мероприятия, включая разработку сценарного плана, фирменного стиля, элементов оформления и программы проведения событийного мероприятия;</w:t>
      </w:r>
    </w:p>
    <w:p>
      <w:pPr>
        <w:pStyle w:val="Normal"/>
        <w:widowControl w:val="false"/>
        <w:numPr>
          <w:ilvl w:val="0"/>
          <w:numId w:val="1"/>
        </w:numPr>
        <w:ind w:firstLine="709"/>
        <w:jc w:val="both"/>
        <w:rPr/>
      </w:pPr>
      <w:r>
        <w:rPr>
          <w:sz w:val="28"/>
        </w:rPr>
        <w:t>б) разработка и реализация событийного мероприятия с учетом следующего:</w:t>
      </w:r>
    </w:p>
    <w:p>
      <w:pPr>
        <w:pStyle w:val="Normal"/>
        <w:widowControl w:val="false"/>
        <w:numPr>
          <w:ilvl w:val="0"/>
          <w:numId w:val="1"/>
        </w:numPr>
        <w:ind w:firstLine="709"/>
        <w:jc w:val="both"/>
        <w:rPr/>
      </w:pPr>
      <w:r>
        <w:rPr>
          <w:sz w:val="28"/>
        </w:rPr>
        <w:t>продвижение событийного мероприятия за пределами субъекта Российской Федерации, в котором проводится событийное мероприятие, включая обеспечение беспрерывного 24-часового онлайн-видеонаблюдения за подготовкой организации и проведения событийного мероприятия с трансляцией в информационно-телекоммуникационной сети Интернет;</w:t>
      </w:r>
    </w:p>
    <w:p>
      <w:pPr>
        <w:pStyle w:val="Normal"/>
        <w:widowControl w:val="false"/>
        <w:numPr>
          <w:ilvl w:val="0"/>
          <w:numId w:val="1"/>
        </w:numPr>
        <w:ind w:firstLine="709"/>
        <w:jc w:val="both"/>
        <w:rPr/>
      </w:pPr>
      <w:r>
        <w:rPr>
          <w:sz w:val="28"/>
        </w:rPr>
        <w:t>сумма расходов на разработку и реализацию мероприятий по продвижению событийного мероприятия не превышает 25% общей суммы расходов на организацию и проведение событийного мероприятия;</w:t>
      </w:r>
    </w:p>
    <w:p>
      <w:pPr>
        <w:pStyle w:val="Normal"/>
        <w:widowControl w:val="false"/>
        <w:numPr>
          <w:ilvl w:val="0"/>
          <w:numId w:val="1"/>
        </w:numPr>
        <w:ind w:firstLine="709"/>
        <w:jc w:val="both"/>
        <w:rPr/>
      </w:pPr>
      <w:r>
        <w:rPr>
          <w:sz w:val="28"/>
        </w:rPr>
        <w:t>в) материально-техническое обеспечение событийного мероприятия, которое включает в том числе:</w:t>
      </w:r>
    </w:p>
    <w:p>
      <w:pPr>
        <w:pStyle w:val="Normal"/>
        <w:widowControl w:val="false"/>
        <w:numPr>
          <w:ilvl w:val="0"/>
          <w:numId w:val="1"/>
        </w:numPr>
        <w:ind w:firstLine="709"/>
        <w:jc w:val="both"/>
        <w:rPr/>
      </w:pPr>
      <w:r>
        <w:rPr>
          <w:sz w:val="28"/>
        </w:rPr>
        <w:t>аренду и подготовку места проведения событийного мероприятия;</w:t>
      </w:r>
    </w:p>
    <w:p>
      <w:pPr>
        <w:pStyle w:val="Normal"/>
        <w:widowControl w:val="false"/>
        <w:numPr>
          <w:ilvl w:val="0"/>
          <w:numId w:val="1"/>
        </w:numPr>
        <w:ind w:firstLine="709"/>
        <w:jc w:val="both"/>
        <w:rPr/>
      </w:pPr>
      <w:r>
        <w:rPr>
          <w:sz w:val="28"/>
        </w:rPr>
        <w:t>аренду и настройку технического и сценического оборудования для обеспечения проведения событийного мероприятия, включая аренду светового, звукового и видеооборудования, в том числе для целей организации музыкального сопровождения и трансляций в период проведения событийного мероприятия;</w:t>
      </w:r>
    </w:p>
    <w:p>
      <w:pPr>
        <w:pStyle w:val="Normal"/>
        <w:widowControl w:val="false"/>
        <w:numPr>
          <w:ilvl w:val="0"/>
          <w:numId w:val="1"/>
        </w:numPr>
        <w:ind w:firstLine="709"/>
        <w:jc w:val="both"/>
        <w:rPr/>
      </w:pPr>
      <w:r>
        <w:rPr>
          <w:sz w:val="28"/>
        </w:rPr>
        <w:t>аренду и установку сценического комплекса и барьеров или их аналогов для ограждения места проведения событийного мероприятия, их оформление;</w:t>
      </w:r>
    </w:p>
    <w:p>
      <w:pPr>
        <w:pStyle w:val="Normal"/>
        <w:widowControl w:val="false"/>
        <w:numPr>
          <w:ilvl w:val="0"/>
          <w:numId w:val="1"/>
        </w:numPr>
        <w:ind w:firstLine="709"/>
        <w:jc w:val="both"/>
        <w:rPr/>
      </w:pPr>
      <w:r>
        <w:rPr>
          <w:sz w:val="28"/>
        </w:rPr>
        <w:t>изготовление или аренду декораций и иных конструкций, обеспечивающих проведение событийного мероприятия;</w:t>
      </w:r>
    </w:p>
    <w:p>
      <w:pPr>
        <w:pStyle w:val="Normal"/>
        <w:widowControl w:val="false"/>
        <w:numPr>
          <w:ilvl w:val="0"/>
          <w:numId w:val="1"/>
        </w:numPr>
        <w:ind w:firstLine="709"/>
        <w:jc w:val="both"/>
        <w:rPr/>
      </w:pPr>
      <w:r>
        <w:rPr>
          <w:sz w:val="28"/>
        </w:rPr>
        <w:t>организацию системы подсчета зрителей событийного мероприятия;</w:t>
      </w:r>
    </w:p>
    <w:p>
      <w:pPr>
        <w:pStyle w:val="Normal"/>
        <w:widowControl w:val="false"/>
        <w:numPr>
          <w:ilvl w:val="0"/>
          <w:numId w:val="1"/>
        </w:numPr>
        <w:ind w:firstLine="709"/>
        <w:jc w:val="both"/>
        <w:rPr/>
      </w:pPr>
      <w:r>
        <w:rPr>
          <w:sz w:val="28"/>
        </w:rPr>
        <w:t xml:space="preserve">г) привлечение и </w:t>
      </w:r>
      <w:r>
        <w:rPr>
          <w:iCs/>
          <w:sz w:val="28"/>
        </w:rPr>
        <w:t>оплата</w:t>
      </w:r>
      <w:r>
        <w:rPr>
          <w:sz w:val="28"/>
        </w:rPr>
        <w:t xml:space="preserve"> услуг участников событийного мероприятия.</w:t>
      </w:r>
    </w:p>
    <w:p>
      <w:pPr>
        <w:pStyle w:val="Normal"/>
        <w:widowControl w:val="false"/>
        <w:numPr>
          <w:ilvl w:val="0"/>
          <w:numId w:val="1"/>
        </w:numPr>
        <w:ind w:firstLine="709"/>
        <w:jc w:val="both"/>
        <w:rPr/>
      </w:pPr>
      <w:r>
        <w:rPr>
          <w:sz w:val="28"/>
        </w:rPr>
        <w:t>3. Субсидии предоставляются бюджетам муниципальных образований Ивановской области при соблюдении следующих условий:</w:t>
      </w:r>
    </w:p>
    <w:p>
      <w:pPr>
        <w:pStyle w:val="Normal"/>
        <w:widowControl w:val="false"/>
        <w:numPr>
          <w:ilvl w:val="0"/>
          <w:numId w:val="1"/>
        </w:numPr>
        <w:ind w:firstLine="709"/>
        <w:jc w:val="both"/>
        <w:rPr/>
      </w:pPr>
      <w:r>
        <w:rPr>
          <w:sz w:val="28"/>
        </w:rPr>
        <w:t>3.1.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pPr>
        <w:pStyle w:val="Normal"/>
        <w:widowControl w:val="false"/>
        <w:numPr>
          <w:ilvl w:val="0"/>
          <w:numId w:val="1"/>
        </w:numPr>
        <w:ind w:firstLine="709"/>
        <w:jc w:val="both"/>
        <w:rPr/>
      </w:pPr>
      <w:r>
        <w:rPr>
          <w:sz w:val="28"/>
        </w:rPr>
        <w:t xml:space="preserve">3.2. </w:t>
      </w:r>
      <w:r>
        <w:rPr>
          <w:color w:val="000102"/>
          <w:sz w:val="28"/>
        </w:rPr>
        <w:t xml:space="preserve">Заключение соглашения о предоставлении субсидии в соответствии с пунктом 7 настоящего Порядка с учетом требований </w:t>
      </w:r>
      <w:r>
        <w:rPr>
          <w:color w:val="020000"/>
          <w:sz w:val="28"/>
          <w:highlight w:val="white"/>
        </w:rPr>
        <w:t>пунктов 7.1 и 8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 65-п (далее - Правила).</w:t>
      </w:r>
    </w:p>
    <w:p>
      <w:pPr>
        <w:pStyle w:val="Normal"/>
        <w:widowControl w:val="false"/>
        <w:numPr>
          <w:ilvl w:val="0"/>
          <w:numId w:val="1"/>
        </w:numPr>
        <w:ind w:firstLine="709"/>
        <w:jc w:val="both"/>
        <w:rPr/>
      </w:pPr>
      <w:r>
        <w:rPr>
          <w:sz w:val="28"/>
        </w:rPr>
        <w:t>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numPr>
          <w:ilvl w:val="0"/>
          <w:numId w:val="1"/>
        </w:numPr>
        <w:ind w:firstLine="709"/>
        <w:jc w:val="both"/>
        <w:rPr/>
      </w:pPr>
      <w:r>
        <w:rPr>
          <w:sz w:val="28"/>
        </w:rPr>
        <w:t>3.4. Наличие событийного мероприятия, проводимого на территории муниципального образования Ивановской области,</w:t>
      </w:r>
      <w:r>
        <w:rPr>
          <w:sz w:val="28"/>
          <w:highlight w:val="white"/>
        </w:rPr>
        <w:t xml:space="preserve"> </w:t>
      </w:r>
      <w:r>
        <w:rPr>
          <w:sz w:val="28"/>
        </w:rPr>
        <w:t xml:space="preserve">соответствующего следующим требованиям: </w:t>
      </w:r>
    </w:p>
    <w:p>
      <w:pPr>
        <w:pStyle w:val="Normal"/>
        <w:numPr>
          <w:ilvl w:val="0"/>
          <w:numId w:val="1"/>
        </w:numPr>
        <w:ind w:firstLine="709"/>
        <w:jc w:val="both"/>
        <w:rPr/>
      </w:pPr>
      <w:r>
        <w:rPr>
          <w:sz w:val="28"/>
        </w:rPr>
        <w:t>а) событийное мероприятие должно проводиться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w:t>
      </w:r>
    </w:p>
    <w:p>
      <w:pPr>
        <w:pStyle w:val="Normal"/>
        <w:numPr>
          <w:ilvl w:val="0"/>
          <w:numId w:val="1"/>
        </w:numPr>
        <w:ind w:firstLine="709"/>
        <w:jc w:val="both"/>
        <w:rPr/>
      </w:pPr>
      <w:r>
        <w:rPr>
          <w:sz w:val="28"/>
        </w:rPr>
        <w:t>б) целью проведения событийного мероприятия должно являться стимулирование туристских поездок на территорию Ивановской области;</w:t>
      </w:r>
    </w:p>
    <w:p>
      <w:pPr>
        <w:pStyle w:val="Normal"/>
        <w:numPr>
          <w:ilvl w:val="0"/>
          <w:numId w:val="1"/>
        </w:numPr>
        <w:ind w:firstLine="709"/>
        <w:jc w:val="both"/>
        <w:rPr/>
      </w:pPr>
      <w:r>
        <w:rPr>
          <w:sz w:val="28"/>
        </w:rPr>
        <w:t>в) посещение событийного мероприятия зрителями должно осуществляться на безвозмездной основе;</w:t>
      </w:r>
    </w:p>
    <w:p>
      <w:pPr>
        <w:pStyle w:val="Normal"/>
        <w:numPr>
          <w:ilvl w:val="0"/>
          <w:numId w:val="1"/>
        </w:numPr>
        <w:ind w:firstLine="709"/>
        <w:jc w:val="both"/>
        <w:rPr/>
      </w:pPr>
      <w:r>
        <w:rPr>
          <w:sz w:val="28"/>
        </w:rPr>
        <w:t>г) событийное мероприятие должно проводиться для зрителей в количестве не менее 10000 человек;</w:t>
      </w:r>
    </w:p>
    <w:p>
      <w:pPr>
        <w:pStyle w:val="Normal"/>
        <w:numPr>
          <w:ilvl w:val="0"/>
          <w:numId w:val="1"/>
        </w:numPr>
        <w:ind w:firstLine="709"/>
        <w:jc w:val="both"/>
        <w:rPr/>
      </w:pPr>
      <w:r>
        <w:rPr>
          <w:sz w:val="28"/>
        </w:rPr>
        <w:t>д) событийное мероприятие должно финансироваться за счет средств внебюджетных источников в размере не менее 30% общей суммы расходов на организацию и проведение событийного мероприятия;</w:t>
      </w:r>
    </w:p>
    <w:p>
      <w:pPr>
        <w:pStyle w:val="Normal"/>
        <w:numPr>
          <w:ilvl w:val="0"/>
          <w:numId w:val="1"/>
        </w:numPr>
        <w:ind w:firstLine="709"/>
        <w:jc w:val="both"/>
        <w:rPr/>
      </w:pPr>
      <w:r>
        <w:rPr>
          <w:sz w:val="28"/>
        </w:rPr>
        <w:t>е) событийное мероприятие должно раскрывать туристский потенциал, и (или) историю, и (или) культуру, и (или) традиции, и (или) достижения в области науки Ивановской области, а также может включать музыкальные, и (или) цирковые, и (или) эстрадные, и (или) театральные, и (или) спортивные, и (или) гастрономические элементы;</w:t>
      </w:r>
    </w:p>
    <w:p>
      <w:pPr>
        <w:pStyle w:val="Normal"/>
        <w:numPr>
          <w:ilvl w:val="0"/>
          <w:numId w:val="1"/>
        </w:numPr>
        <w:ind w:firstLine="709"/>
        <w:jc w:val="both"/>
        <w:rPr/>
      </w:pPr>
      <w:r>
        <w:rPr>
          <w:sz w:val="28"/>
        </w:rPr>
        <w:t>ж) срок проведения событийного мероприятия должен быть установлен не позднее 20 декабря года предоставления субсидии.</w:t>
      </w:r>
    </w:p>
    <w:p>
      <w:pPr>
        <w:pStyle w:val="Normal"/>
        <w:numPr>
          <w:ilvl w:val="0"/>
          <w:numId w:val="1"/>
        </w:numPr>
        <w:ind w:firstLine="709"/>
        <w:jc w:val="both"/>
        <w:rPr/>
      </w:pPr>
      <w:r>
        <w:rPr>
          <w:sz w:val="28"/>
          <w:highlight w:val="white"/>
        </w:rPr>
        <w:t>4. Субсидии предоставляются по итогам конкурсного отбора</w:t>
      </w:r>
      <w:r>
        <w:rPr>
          <w:sz w:val="28"/>
        </w:rPr>
        <w:t>, проведенного Департаментом туризма Ивановской области (далее - Департамент).</w:t>
      </w:r>
    </w:p>
    <w:p>
      <w:pPr>
        <w:pStyle w:val="Normal"/>
        <w:numPr>
          <w:ilvl w:val="0"/>
          <w:numId w:val="1"/>
        </w:numPr>
        <w:ind w:firstLine="709"/>
        <w:jc w:val="both"/>
        <w:rPr/>
      </w:pPr>
      <w:r>
        <w:rPr>
          <w:sz w:val="28"/>
        </w:rP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pPr>
        <w:pStyle w:val="Normal"/>
        <w:widowControl w:val="false"/>
        <w:numPr>
          <w:ilvl w:val="0"/>
          <w:numId w:val="1"/>
        </w:numPr>
        <w:ind w:firstLine="709"/>
        <w:jc w:val="both"/>
        <w:rPr/>
      </w:pPr>
      <w:r>
        <w:rPr>
          <w:sz w:val="28"/>
          <w:highlight w:val="white"/>
        </w:rP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заявки на предоставление субсидий (далее - заявка), оформленные в соответствии с приложением 1 к настоящему Порядку, с приложением обоснования начальной (максимальной) цены контракта, </w:t>
      </w:r>
      <w:bookmarkStart w:id="4" w:name="__DdeLink__1615_3703454687"/>
      <w:r>
        <w:rPr>
          <w:sz w:val="28"/>
          <w:highlight w:val="white"/>
        </w:rPr>
        <w:t>цены контракта, заключаемого с единственным поставщиком (подрядчиком, исполнителем)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End w:id="4"/>
      <w:r>
        <w:rPr>
          <w:sz w:val="28"/>
          <w:highlight w:val="white"/>
        </w:rPr>
        <w:t>, по каждому заявленному направлению расходов.</w:t>
      </w:r>
    </w:p>
    <w:p>
      <w:pPr>
        <w:pStyle w:val="Normal"/>
        <w:widowControl w:val="false"/>
        <w:numPr>
          <w:ilvl w:val="0"/>
          <w:numId w:val="1"/>
        </w:numPr>
        <w:ind w:firstLine="709"/>
        <w:jc w:val="both"/>
        <w:rPr/>
      </w:pPr>
      <w:r>
        <w:rPr>
          <w:sz w:val="28"/>
        </w:rP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w:t>
      </w:r>
      <w:r>
        <w:rPr>
          <w:sz w:val="28"/>
          <w:highlight w:val="white"/>
        </w:rPr>
        <w:t>на поддержку и продвижение событийных мероприятий</w:t>
      </w:r>
      <w:r>
        <w:rPr>
          <w:sz w:val="28"/>
        </w:rPr>
        <w:t xml:space="preserve">, направленных на </w:t>
      </w:r>
      <w:r>
        <w:rPr>
          <w:iCs/>
          <w:sz w:val="28"/>
        </w:rPr>
        <w:t>развитие туризма (далее - рабочая группа),</w:t>
      </w:r>
      <w:r>
        <w:rPr>
          <w:sz w:val="28"/>
        </w:rPr>
        <w:t xml:space="preserve"> положение и состав которой утверждаются распоряжением </w:t>
      </w:r>
      <w:r>
        <w:rPr>
          <w:sz w:val="28"/>
          <w:highlight w:val="white"/>
        </w:rPr>
        <w:t xml:space="preserve">Департамента </w:t>
      </w:r>
      <w:r>
        <w:rPr>
          <w:color w:val="020000"/>
          <w:sz w:val="28"/>
          <w:highlight w:val="white"/>
        </w:rPr>
        <w:t xml:space="preserve">и размещаются на официальном сайте Департамента в информационно-телекоммуникационной сети Интернет, </w:t>
      </w:r>
      <w:r>
        <w:rPr>
          <w:sz w:val="28"/>
        </w:rPr>
        <w:t>в соответствии с критериями оценки заявок муниципальных образований Ивановской области, установленными приложением 2 к настоящему Порядку.</w:t>
      </w:r>
    </w:p>
    <w:p>
      <w:pPr>
        <w:pStyle w:val="Normal"/>
        <w:numPr>
          <w:ilvl w:val="0"/>
          <w:numId w:val="1"/>
        </w:numPr>
        <w:ind w:firstLine="709"/>
        <w:jc w:val="both"/>
        <w:rPr/>
      </w:pPr>
      <w:r>
        <w:rPr>
          <w:sz w:val="28"/>
        </w:rP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Заявка муниципального образования Ивановской области, получившая наибольшее количество баллов, определяется победителем конкурсного отбора, а муниципальное образование Ивановской области - получателем субсидии.</w:t>
      </w:r>
    </w:p>
    <w:p>
      <w:pPr>
        <w:pStyle w:val="Normal"/>
        <w:numPr>
          <w:ilvl w:val="0"/>
          <w:numId w:val="1"/>
        </w:numPr>
        <w:ind w:firstLine="709"/>
        <w:jc w:val="both"/>
        <w:rPr/>
      </w:pPr>
      <w:r>
        <w:rPr>
          <w:sz w:val="28"/>
        </w:rP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pPr>
        <w:pStyle w:val="Normal"/>
        <w:numPr>
          <w:ilvl w:val="0"/>
          <w:numId w:val="1"/>
        </w:numPr>
        <w:ind w:firstLine="709"/>
        <w:jc w:val="both"/>
        <w:rPr/>
      </w:pPr>
      <w:r>
        <w:rPr>
          <w:sz w:val="28"/>
        </w:rP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pPr>
        <w:pStyle w:val="Normal"/>
        <w:numPr>
          <w:ilvl w:val="0"/>
          <w:numId w:val="1"/>
        </w:numPr>
        <w:ind w:firstLine="709"/>
        <w:jc w:val="both"/>
        <w:rPr/>
      </w:pPr>
      <w:r>
        <w:rPr>
          <w:color w:val="020000"/>
          <w:sz w:val="28"/>
        </w:rPr>
        <w:t xml:space="preserve">Информация о результатах отбора в срок, не превышающий                     2 рабочих дней со </w:t>
      </w:r>
      <w:r>
        <w:rPr>
          <w:color w:val="auto"/>
          <w:sz w:val="28"/>
        </w:rPr>
        <w:t xml:space="preserve">дня подписания протокола </w:t>
      </w:r>
      <w:r>
        <w:rPr>
          <w:iCs/>
          <w:color w:val="auto"/>
          <w:sz w:val="28"/>
        </w:rPr>
        <w:t>рабочей группы</w:t>
      </w:r>
      <w:r>
        <w:rPr>
          <w:color w:val="auto"/>
          <w:sz w:val="28"/>
        </w:rPr>
        <w:t>, размещается на официальном сайте Департамента в информационно-телекоммуникационной сети Интернет и включает следующие сведения:</w:t>
      </w:r>
    </w:p>
    <w:p>
      <w:pPr>
        <w:pStyle w:val="Normal"/>
        <w:numPr>
          <w:ilvl w:val="0"/>
          <w:numId w:val="1"/>
        </w:numPr>
        <w:ind w:firstLine="709"/>
        <w:jc w:val="both"/>
        <w:rPr/>
      </w:pPr>
      <w:r>
        <w:rPr>
          <w:color w:val="auto"/>
          <w:sz w:val="28"/>
        </w:rPr>
        <w:t>дату, время и место проведения рассмотрения заявок;</w:t>
      </w:r>
    </w:p>
    <w:p>
      <w:pPr>
        <w:pStyle w:val="Normal"/>
        <w:numPr>
          <w:ilvl w:val="0"/>
          <w:numId w:val="1"/>
        </w:numPr>
        <w:ind w:firstLine="709"/>
        <w:jc w:val="both"/>
        <w:rPr/>
      </w:pPr>
      <w:r>
        <w:rPr>
          <w:color w:val="auto"/>
          <w:sz w:val="28"/>
        </w:rPr>
        <w:t>дату, время и место оценки заявок участников отбора;</w:t>
      </w:r>
    </w:p>
    <w:p>
      <w:pPr>
        <w:pStyle w:val="Normal"/>
        <w:numPr>
          <w:ilvl w:val="0"/>
          <w:numId w:val="1"/>
        </w:numPr>
        <w:ind w:firstLine="709"/>
        <w:jc w:val="both"/>
        <w:rPr/>
      </w:pPr>
      <w:r>
        <w:rPr>
          <w:color w:val="auto"/>
          <w:sz w:val="28"/>
        </w:rPr>
        <w:t>информацию об участниках конкурсного отбора, заявки которых были рассмотрены;</w:t>
      </w:r>
    </w:p>
    <w:p>
      <w:pPr>
        <w:pStyle w:val="Normal"/>
        <w:numPr>
          <w:ilvl w:val="0"/>
          <w:numId w:val="1"/>
        </w:numPr>
        <w:ind w:firstLine="709"/>
        <w:jc w:val="both"/>
        <w:rPr/>
      </w:pPr>
      <w:r>
        <w:rPr>
          <w:color w:val="auto"/>
          <w:sz w:val="28"/>
        </w:rPr>
        <w:t>информацию об участниках отбора, заявки которых были отклонены, с указанием причин их отклонения;</w:t>
      </w:r>
    </w:p>
    <w:p>
      <w:pPr>
        <w:pStyle w:val="Normal"/>
        <w:numPr>
          <w:ilvl w:val="0"/>
          <w:numId w:val="1"/>
        </w:numPr>
        <w:ind w:firstLine="709"/>
        <w:jc w:val="both"/>
        <w:rPr/>
      </w:pPr>
      <w:r>
        <w:rPr>
          <w:color w:val="auto"/>
          <w:sz w:val="28"/>
        </w:rPr>
        <w:t>последовательность оценки заявок участников конкурсного отбора, присвоенные заявкам участников конкурсного отбора</w:t>
      </w:r>
      <w:r>
        <w:rPr>
          <w:color w:val="020000"/>
          <w:sz w:val="28"/>
        </w:rPr>
        <w:t xml:space="preserve"> значения по каждому из предусмотренных критериев оценки заявок, принятое на основании результатов их оценки решение о присвоении таким заявкам порядковых номеров;</w:t>
      </w:r>
    </w:p>
    <w:p>
      <w:pPr>
        <w:pStyle w:val="Normal"/>
        <w:numPr>
          <w:ilvl w:val="0"/>
          <w:numId w:val="1"/>
        </w:numPr>
        <w:ind w:firstLine="709"/>
        <w:jc w:val="both"/>
        <w:rPr/>
      </w:pPr>
      <w:r>
        <w:rPr>
          <w:color w:val="020000"/>
          <w:sz w:val="28"/>
        </w:rPr>
        <w:t>наименование победителей конкурсного отбора - получателей субсидии, с которыми заключается соглашение о предоставлении субсидии с указанием размера предоставляемой им субсидии.</w:t>
      </w:r>
    </w:p>
    <w:p>
      <w:pPr>
        <w:pStyle w:val="Normal"/>
        <w:numPr>
          <w:ilvl w:val="0"/>
          <w:numId w:val="1"/>
        </w:numPr>
        <w:ind w:firstLine="709"/>
        <w:jc w:val="both"/>
        <w:rPr/>
      </w:pPr>
      <w:r>
        <w:rPr>
          <w:sz w:val="28"/>
          <w:highlight w:val="white"/>
        </w:rPr>
        <w:t xml:space="preserve">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w:t>
      </w:r>
      <w:r>
        <w:rPr>
          <w:iCs/>
          <w:sz w:val="28"/>
          <w:highlight w:val="white"/>
        </w:rPr>
        <w:t xml:space="preserve">единой </w:t>
      </w:r>
      <w:r>
        <w:rPr>
          <w:sz w:val="28"/>
          <w:highlight w:val="white"/>
        </w:rPr>
        <w:t>субсидии из федерального бюджета бюджету субъекта Российской Федерации в целях софинансирования расходных обязательств, возникающих при поддержке и продвижении событийных мероприятий.</w:t>
      </w:r>
    </w:p>
    <w:p>
      <w:pPr>
        <w:pStyle w:val="Normal"/>
        <w:numPr>
          <w:ilvl w:val="0"/>
          <w:numId w:val="1"/>
        </w:numPr>
        <w:ind w:firstLine="709"/>
        <w:jc w:val="both"/>
        <w:rPr/>
      </w:pPr>
      <w:r>
        <w:rPr>
          <w:sz w:val="28"/>
          <w:highlight w:val="white"/>
        </w:rPr>
        <w:t xml:space="preserve">В случае </w:t>
      </w:r>
      <w:r>
        <w:rPr>
          <w:iCs/>
          <w:sz w:val="28"/>
          <w:highlight w:val="white"/>
        </w:rPr>
        <w:t xml:space="preserve">если размер </w:t>
      </w:r>
      <w:r>
        <w:rPr>
          <w:sz w:val="28"/>
          <w:highlight w:val="white"/>
        </w:rPr>
        <w:t xml:space="preserve">субсидии, запрашиваемой муниципальным образованием Ивановской области согласно заявке, не превышает лимитов бюджетных ассигнований, доведенных до </w:t>
      </w:r>
      <w:r>
        <w:rPr>
          <w:iCs/>
          <w:sz w:val="28"/>
          <w:highlight w:val="white"/>
        </w:rPr>
        <w:t>Департамента</w:t>
      </w:r>
      <w:r>
        <w:rPr>
          <w:sz w:val="28"/>
          <w:highlight w:val="white"/>
        </w:rPr>
        <w:t xml:space="preserve"> как главного распорядителя бюджетных средств, субсидия устанавливается в запрашиваемых размерах.</w:t>
      </w:r>
    </w:p>
    <w:p>
      <w:pPr>
        <w:pStyle w:val="Normal"/>
        <w:widowControl w:val="false"/>
        <w:numPr>
          <w:ilvl w:val="0"/>
          <w:numId w:val="1"/>
        </w:numPr>
        <w:ind w:firstLine="709"/>
        <w:jc w:val="both"/>
        <w:rPr/>
      </w:pPr>
      <w:r>
        <w:rPr>
          <w:sz w:val="28"/>
          <w:highlight w:val="white"/>
        </w:rPr>
        <w:t xml:space="preserve">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w:t>
      </w:r>
      <w:r>
        <w:rPr>
          <w:iCs/>
          <w:sz w:val="28"/>
          <w:highlight w:val="white"/>
        </w:rPr>
        <w:t>Департамента</w:t>
      </w:r>
      <w:r>
        <w:rPr>
          <w:sz w:val="28"/>
          <w:highlight w:val="white"/>
        </w:rPr>
        <w:t xml:space="preserve"> как главного распорядителя бюджетных средств, то размер субсидии устанавливается в рамках лимитов бюджетных ассигнований, доведенных до </w:t>
      </w:r>
      <w:r>
        <w:rPr>
          <w:iCs/>
          <w:sz w:val="28"/>
          <w:highlight w:val="white"/>
        </w:rPr>
        <w:t>Департамента</w:t>
      </w:r>
      <w:r>
        <w:rPr>
          <w:sz w:val="28"/>
          <w:highlight w:val="white"/>
        </w:rPr>
        <w:t>.</w:t>
      </w:r>
    </w:p>
    <w:p>
      <w:pPr>
        <w:pStyle w:val="Normal"/>
        <w:widowControl w:val="false"/>
        <w:numPr>
          <w:ilvl w:val="0"/>
          <w:numId w:val="1"/>
        </w:numPr>
        <w:ind w:firstLine="709"/>
        <w:jc w:val="both"/>
        <w:rPr/>
      </w:pPr>
      <w:r>
        <w:rPr>
          <w:sz w:val="28"/>
        </w:rPr>
        <w:t>6. Распределение субсидий бюджетам муниципальных образований Ивановской области утверждается постановлением Правительства Ивановской области.</w:t>
      </w:r>
    </w:p>
    <w:p>
      <w:pPr>
        <w:pStyle w:val="Normal"/>
        <w:widowControl w:val="false"/>
        <w:numPr>
          <w:ilvl w:val="0"/>
          <w:numId w:val="1"/>
        </w:numPr>
        <w:ind w:firstLine="709"/>
        <w:jc w:val="both"/>
        <w:rPr/>
      </w:pPr>
      <w:r>
        <w:rPr>
          <w:sz w:val="28"/>
        </w:rPr>
        <w:t xml:space="preserve">7. Субсидия предоставляется на цели, указанные в пункте 2 настоящего Порядка, на основании соглашения о предоставлении субсидии, заключаемого между </w:t>
      </w:r>
      <w:r>
        <w:rPr>
          <w:sz w:val="28"/>
          <w:highlight w:val="white"/>
        </w:rPr>
        <w:t xml:space="preserve">Департаментом </w:t>
      </w:r>
      <w:r>
        <w:rPr>
          <w:sz w:val="28"/>
        </w:rPr>
        <w:t>и органом местного самоуправления муниципального образования Ивановской области     (далее - Соглашение).</w:t>
      </w:r>
    </w:p>
    <w:p>
      <w:pPr>
        <w:pStyle w:val="Normal"/>
        <w:widowControl w:val="false"/>
        <w:numPr>
          <w:ilvl w:val="0"/>
          <w:numId w:val="1"/>
        </w:numPr>
        <w:ind w:firstLine="709"/>
        <w:jc w:val="both"/>
        <w:rPr/>
      </w:pPr>
      <w:r>
        <w:rPr>
          <w:sz w:val="28"/>
        </w:rP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sz w:val="28"/>
        </w:rPr>
        <w:t xml:space="preserve">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 </w:t>
      </w:r>
    </w:p>
    <w:p>
      <w:pPr>
        <w:pStyle w:val="Normal"/>
        <w:widowControl w:val="false"/>
        <w:numPr>
          <w:ilvl w:val="0"/>
          <w:numId w:val="1"/>
        </w:numPr>
        <w:ind w:firstLine="709"/>
        <w:jc w:val="both"/>
        <w:rPr/>
      </w:pPr>
      <w:r>
        <w:rPr>
          <w:sz w:val="28"/>
        </w:rP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sz w:val="28"/>
        </w:rPr>
        <w:t>Соглашение должно содержать положения, определенные подпунктами «а - б.1», «ж - о» пункта 7 Правил.</w:t>
      </w:r>
    </w:p>
    <w:p>
      <w:pPr>
        <w:pStyle w:val="Normal"/>
        <w:widowControl w:val="false"/>
        <w:numPr>
          <w:ilvl w:val="0"/>
          <w:numId w:val="1"/>
        </w:numPr>
        <w:ind w:firstLine="709"/>
        <w:jc w:val="both"/>
        <w:rPr/>
      </w:pPr>
      <w:r>
        <w:rPr>
          <w:sz w:val="28"/>
        </w:rPr>
        <w:t>В случае если Соглашение предусматривает предоставление субсидии в течение части срока реализации мероприятия, в целях софинансирования которого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указанных в подпунктах «б - б.1», «ж - н» пункта 7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pPr>
        <w:pStyle w:val="Style45"/>
        <w:widowControl w:val="false"/>
        <w:numPr>
          <w:ilvl w:val="0"/>
          <w:numId w:val="1"/>
        </w:numPr>
        <w:ind w:firstLine="709"/>
        <w:rPr/>
      </w:pPr>
      <w:r>
        <w:rPr/>
        <w:t>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пунктом 5.1 Правил.</w:t>
      </w:r>
    </w:p>
    <w:p>
      <w:pPr>
        <w:pStyle w:val="Normal"/>
        <w:widowControl w:val="false"/>
        <w:numPr>
          <w:ilvl w:val="0"/>
          <w:numId w:val="1"/>
        </w:numPr>
        <w:ind w:firstLine="709"/>
        <w:jc w:val="both"/>
        <w:rPr/>
      </w:pPr>
      <w:r>
        <w:rPr>
          <w:sz w:val="28"/>
        </w:rP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pPr>
        <w:pStyle w:val="Normal"/>
        <w:numPr>
          <w:ilvl w:val="0"/>
          <w:numId w:val="1"/>
        </w:numPr>
        <w:ind w:firstLine="709"/>
        <w:jc w:val="both"/>
        <w:rPr/>
      </w:pPr>
      <w:r>
        <w:rPr>
          <w:sz w:val="28"/>
        </w:rP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r>
        <w:rPr/>
        <w:t>.</w:t>
      </w:r>
    </w:p>
    <w:p>
      <w:pPr>
        <w:pStyle w:val="Normal"/>
        <w:widowControl w:val="false"/>
        <w:numPr>
          <w:ilvl w:val="0"/>
          <w:numId w:val="1"/>
        </w:numPr>
        <w:ind w:firstLine="709"/>
        <w:jc w:val="both"/>
        <w:rPr/>
      </w:pPr>
      <w:r>
        <w:rPr>
          <w:sz w:val="28"/>
        </w:rP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Normal"/>
        <w:widowControl w:val="false"/>
        <w:numPr>
          <w:ilvl w:val="0"/>
          <w:numId w:val="1"/>
        </w:numPr>
        <w:ind w:firstLine="709"/>
        <w:jc w:val="both"/>
        <w:rPr/>
      </w:pPr>
      <w:r>
        <w:rPr>
          <w:sz w:val="28"/>
        </w:rP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pPr>
        <w:pStyle w:val="Normal"/>
        <w:widowControl w:val="false"/>
        <w:numPr>
          <w:ilvl w:val="0"/>
          <w:numId w:val="1"/>
        </w:numPr>
        <w:ind w:firstLine="709"/>
        <w:jc w:val="both"/>
        <w:rPr/>
      </w:pPr>
      <w:r>
        <w:rPr>
          <w:sz w:val="28"/>
        </w:rP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pPr>
        <w:pStyle w:val="Normal"/>
        <w:widowControl w:val="false"/>
        <w:numPr>
          <w:ilvl w:val="0"/>
          <w:numId w:val="1"/>
        </w:numPr>
        <w:ind w:firstLine="709"/>
        <w:jc w:val="both"/>
        <w:rPr/>
      </w:pPr>
      <w:r>
        <w:rPr>
          <w:sz w:val="28"/>
        </w:rP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пунктом 12 Правил.</w:t>
      </w:r>
    </w:p>
    <w:p>
      <w:pPr>
        <w:pStyle w:val="Normal"/>
        <w:widowControl w:val="false"/>
        <w:numPr>
          <w:ilvl w:val="0"/>
          <w:numId w:val="1"/>
        </w:numPr>
        <w:ind w:firstLine="709"/>
        <w:jc w:val="both"/>
        <w:rPr/>
      </w:pPr>
      <w:r>
        <w:rPr>
          <w:sz w:val="28"/>
        </w:rPr>
        <w:t>10. Результатом использования субсидии является количество зрителей, посетивших событийное мероприятие, проводимое на территории муниципального образования Ивановской области.</w:t>
      </w:r>
    </w:p>
    <w:p>
      <w:pPr>
        <w:pStyle w:val="Normal"/>
        <w:widowControl w:val="false"/>
        <w:numPr>
          <w:ilvl w:val="0"/>
          <w:numId w:val="1"/>
        </w:numPr>
        <w:ind w:firstLine="709"/>
        <w:jc w:val="both"/>
        <w:rPr/>
      </w:pPr>
      <w:r>
        <w:rPr>
          <w:sz w:val="28"/>
        </w:rPr>
        <w:t xml:space="preserve">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w:t>
      </w:r>
      <w:r>
        <w:rPr>
          <w:iCs/>
          <w:sz w:val="28"/>
        </w:rPr>
        <w:t xml:space="preserve">Соглашением </w:t>
      </w:r>
      <w:r>
        <w:rPr>
          <w:sz w:val="28"/>
        </w:rPr>
        <w:t>результатов использования субсидий.</w:t>
      </w:r>
    </w:p>
    <w:p>
      <w:pPr>
        <w:pStyle w:val="Normal"/>
        <w:widowControl w:val="false"/>
        <w:numPr>
          <w:ilvl w:val="0"/>
          <w:numId w:val="1"/>
        </w:numPr>
        <w:ind w:firstLine="709"/>
        <w:jc w:val="both"/>
        <w:rPr/>
      </w:pPr>
      <w:r>
        <w:rPr>
          <w:sz w:val="28"/>
          <w:highlight w:val="white"/>
        </w:rPr>
        <w:t>11. 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с приложением актов о приемке поставленных товаров, выполненных работ, оказанных услуг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pPr>
        <w:pStyle w:val="Normal"/>
        <w:widowControl w:val="false"/>
        <w:numPr>
          <w:ilvl w:val="0"/>
          <w:numId w:val="1"/>
        </w:numPr>
        <w:ind w:firstLine="709"/>
        <w:jc w:val="both"/>
        <w:rPr/>
      </w:pPr>
      <w:r>
        <w:rPr>
          <w:sz w:val="28"/>
        </w:rP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pPr>
        <w:pStyle w:val="Normal"/>
        <w:widowControl w:val="false"/>
        <w:numPr>
          <w:ilvl w:val="0"/>
          <w:numId w:val="1"/>
        </w:numPr>
        <w:ind w:firstLine="709"/>
        <w:jc w:val="both"/>
        <w:rPr/>
      </w:pPr>
      <w:bookmarkStart w:id="5" w:name="Par71"/>
      <w:bookmarkEnd w:id="5"/>
      <w:r>
        <w:rPr>
          <w:sz w:val="28"/>
        </w:rP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pPr>
        <w:pStyle w:val="Normal"/>
        <w:widowControl w:val="false"/>
        <w:numPr>
          <w:ilvl w:val="0"/>
          <w:numId w:val="1"/>
        </w:numPr>
        <w:ind w:firstLine="709"/>
        <w:jc w:val="both"/>
        <w:rPr/>
      </w:pPr>
      <w:r>
        <w:rPr>
          <w:sz w:val="28"/>
        </w:rPr>
        <w:t>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пунктами 12 - 14 Правил.</w:t>
      </w:r>
    </w:p>
    <w:p>
      <w:pPr>
        <w:pStyle w:val="Normal"/>
        <w:widowControl w:val="false"/>
        <w:numPr>
          <w:ilvl w:val="0"/>
          <w:numId w:val="1"/>
        </w:numPr>
        <w:ind w:firstLine="709"/>
        <w:jc w:val="both"/>
        <w:rPr/>
      </w:pPr>
      <w:r>
        <w:rPr>
          <w:sz w:val="28"/>
        </w:rPr>
        <w:t>15. Основанием для освобождения муниципальных образований Ивановской области от применения мер ответственности, предусмотренных пунктом 14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Normal"/>
        <w:widowControl w:val="false"/>
        <w:numPr>
          <w:ilvl w:val="0"/>
          <w:numId w:val="1"/>
        </w:numPr>
        <w:ind w:firstLine="709"/>
        <w:jc w:val="both"/>
        <w:rPr/>
      </w:pPr>
      <w:r>
        <w:rPr>
          <w:sz w:val="28"/>
        </w:rPr>
        <w:t>Департамент при наличии основания, предусмотренного абзацем первым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pPr>
        <w:pStyle w:val="Normal"/>
        <w:widowControl w:val="false"/>
        <w:numPr>
          <w:ilvl w:val="0"/>
          <w:numId w:val="1"/>
        </w:numPr>
        <w:ind w:firstLine="709"/>
        <w:jc w:val="both"/>
        <w:rPr/>
      </w:pPr>
      <w:r>
        <w:rPr>
          <w:sz w:val="28"/>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pPr>
        <w:pStyle w:val="Normal"/>
        <w:widowControl w:val="false"/>
        <w:numPr>
          <w:ilvl w:val="0"/>
          <w:numId w:val="1"/>
        </w:numPr>
        <w:ind w:firstLine="709"/>
        <w:jc w:val="both"/>
        <w:rPr/>
      </w:pPr>
      <w:r>
        <w:rPr>
          <w:sz w:val="28"/>
        </w:rPr>
        <w:t>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пунктом 12 Правил, с приложением заключения.</w:t>
      </w:r>
    </w:p>
    <w:p>
      <w:pPr>
        <w:pStyle w:val="Normal"/>
        <w:widowControl w:val="false"/>
        <w:numPr>
          <w:ilvl w:val="0"/>
          <w:numId w:val="1"/>
        </w:numPr>
        <w:ind w:firstLine="709"/>
        <w:jc w:val="both"/>
        <w:rPr/>
      </w:pPr>
      <w:r>
        <w:rPr>
          <w:sz w:val="28"/>
        </w:rPr>
        <w:t>16. В случае отсутствия оснований для освобождения муниципальных образований Ивановской области от применения мер ответственности, предусмотренных пунктом 12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пунктом 12 Правил, с указанием сумм подлежащих возврату средств и сроков их возврата в соответствии с Правилами (далее - требование по возврату).</w:t>
      </w:r>
    </w:p>
    <w:p>
      <w:pPr>
        <w:pStyle w:val="Normal"/>
        <w:widowControl w:val="false"/>
        <w:numPr>
          <w:ilvl w:val="0"/>
          <w:numId w:val="1"/>
        </w:numPr>
        <w:ind w:firstLine="709"/>
        <w:jc w:val="both"/>
        <w:rPr/>
      </w:pPr>
      <w:r>
        <w:rPr>
          <w:sz w:val="28"/>
        </w:rPr>
        <w:t>Департамент в случае полного или частичного неперечисления сумм, указанных в требовании по возврату, с даты истечения установленных пунктом 12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pPr>
        <w:pStyle w:val="Normal"/>
        <w:widowControl w:val="false"/>
        <w:numPr>
          <w:ilvl w:val="0"/>
          <w:numId w:val="1"/>
        </w:numPr>
        <w:ind w:firstLine="709"/>
        <w:jc w:val="both"/>
        <w:rPr/>
      </w:pPr>
      <w:r>
        <w:rPr>
          <w:sz w:val="28"/>
        </w:rP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pPr>
        <w:pStyle w:val="Normal"/>
        <w:widowControl w:val="false"/>
        <w:numPr>
          <w:ilvl w:val="0"/>
          <w:numId w:val="1"/>
        </w:numPr>
        <w:ind w:firstLine="709"/>
        <w:jc w:val="both"/>
        <w:rPr/>
      </w:pPr>
      <w:r>
        <w:rPr>
          <w:sz w:val="28"/>
        </w:rP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pPr>
        <w:pStyle w:val="Normal"/>
        <w:rPr>
          <w:sz w:val="28"/>
        </w:rPr>
      </w:pPr>
      <w:r>
        <w:rPr>
          <w:sz w:val="28"/>
        </w:rPr>
      </w:r>
      <w:r>
        <w:br w:type="page"/>
      </w:r>
    </w:p>
    <w:p>
      <w:pPr>
        <w:pStyle w:val="Normal"/>
        <w:numPr>
          <w:ilvl w:val="0"/>
          <w:numId w:val="1"/>
        </w:numPr>
        <w:jc w:val="right"/>
        <w:rPr/>
      </w:pPr>
      <w:r>
        <w:rPr>
          <w:sz w:val="28"/>
        </w:rPr>
        <w:t>Приложение 1</w:t>
      </w:r>
    </w:p>
    <w:p>
      <w:pPr>
        <w:pStyle w:val="Normal"/>
        <w:widowControl w:val="false"/>
        <w:numPr>
          <w:ilvl w:val="0"/>
          <w:numId w:val="1"/>
        </w:numPr>
        <w:tabs>
          <w:tab w:val="clear" w:pos="720"/>
          <w:tab w:val="left" w:pos="5953" w:leader="none"/>
        </w:tabs>
        <w:jc w:val="right"/>
        <w:rPr/>
      </w:pPr>
      <w:r>
        <w:rPr>
          <w:sz w:val="28"/>
        </w:rPr>
        <w:t xml:space="preserve">к Порядку предоставления </w:t>
      </w:r>
    </w:p>
    <w:p>
      <w:pPr>
        <w:pStyle w:val="Normal"/>
        <w:widowControl w:val="false"/>
        <w:numPr>
          <w:ilvl w:val="0"/>
          <w:numId w:val="1"/>
        </w:numPr>
        <w:tabs>
          <w:tab w:val="clear" w:pos="720"/>
          <w:tab w:val="left" w:pos="5953" w:leader="none"/>
        </w:tabs>
        <w:jc w:val="right"/>
        <w:rPr/>
      </w:pPr>
      <w:r>
        <w:rPr>
          <w:sz w:val="28"/>
        </w:rPr>
        <w:t xml:space="preserve">и распределения субсидий бюджетам </w:t>
      </w:r>
    </w:p>
    <w:p>
      <w:pPr>
        <w:pStyle w:val="Normal"/>
        <w:widowControl w:val="false"/>
        <w:numPr>
          <w:ilvl w:val="0"/>
          <w:numId w:val="1"/>
        </w:numPr>
        <w:tabs>
          <w:tab w:val="clear" w:pos="720"/>
          <w:tab w:val="left" w:pos="5953" w:leader="none"/>
        </w:tabs>
        <w:jc w:val="right"/>
        <w:rPr/>
      </w:pPr>
      <w:r>
        <w:rPr>
          <w:sz w:val="28"/>
        </w:rPr>
        <w:t xml:space="preserve">муниципальных образований Ивановской области </w:t>
      </w:r>
    </w:p>
    <w:p>
      <w:pPr>
        <w:pStyle w:val="Normal"/>
        <w:widowControl w:val="false"/>
        <w:numPr>
          <w:ilvl w:val="0"/>
          <w:numId w:val="1"/>
        </w:numPr>
        <w:tabs>
          <w:tab w:val="clear" w:pos="720"/>
          <w:tab w:val="left" w:pos="5953" w:leader="none"/>
        </w:tabs>
        <w:jc w:val="right"/>
        <w:rPr/>
      </w:pPr>
      <w:r>
        <w:rPr>
          <w:sz w:val="28"/>
        </w:rPr>
        <w:t xml:space="preserve">на поддержку и продвижение событийных мероприятий, </w:t>
      </w:r>
    </w:p>
    <w:p>
      <w:pPr>
        <w:pStyle w:val="Normal"/>
        <w:widowControl w:val="false"/>
        <w:numPr>
          <w:ilvl w:val="0"/>
          <w:numId w:val="1"/>
        </w:numPr>
        <w:tabs>
          <w:tab w:val="clear" w:pos="720"/>
          <w:tab w:val="left" w:pos="5953" w:leader="none"/>
        </w:tabs>
        <w:jc w:val="right"/>
        <w:rPr/>
      </w:pPr>
      <w:r>
        <w:rPr>
          <w:sz w:val="28"/>
          <w:highlight w:val="white"/>
        </w:rPr>
        <w:t>направленных на развитие туризма</w:t>
      </w:r>
    </w:p>
    <w:p>
      <w:pPr>
        <w:pStyle w:val="Normal"/>
        <w:numPr>
          <w:ilvl w:val="0"/>
          <w:numId w:val="1"/>
        </w:numPr>
        <w:tabs>
          <w:tab w:val="clear" w:pos="720"/>
          <w:tab w:val="left" w:pos="1988" w:leader="none"/>
        </w:tabs>
        <w:jc w:val="right"/>
        <w:rPr>
          <w:sz w:val="29"/>
        </w:rPr>
      </w:pPr>
      <w:r>
        <w:rPr>
          <w:sz w:val="29"/>
        </w:rPr>
      </w:r>
    </w:p>
    <w:p>
      <w:pPr>
        <w:pStyle w:val="Normal"/>
        <w:numPr>
          <w:ilvl w:val="0"/>
          <w:numId w:val="1"/>
        </w:numPr>
        <w:tabs>
          <w:tab w:val="clear" w:pos="720"/>
          <w:tab w:val="left" w:pos="1988" w:leader="none"/>
        </w:tabs>
        <w:jc w:val="right"/>
        <w:rPr/>
      </w:pPr>
      <w:r>
        <w:rPr>
          <w:sz w:val="29"/>
          <w:highlight w:val="white"/>
        </w:rPr>
        <w:t>Департамент туризма Ивановской области</w:t>
      </w:r>
    </w:p>
    <w:p>
      <w:pPr>
        <w:pStyle w:val="Normal"/>
        <w:numPr>
          <w:ilvl w:val="0"/>
          <w:numId w:val="1"/>
        </w:numPr>
        <w:jc w:val="right"/>
        <w:rPr>
          <w:highlight w:val="yellow"/>
        </w:rPr>
      </w:pPr>
      <w:r>
        <w:rPr>
          <w:highlight w:val="yellow"/>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Заявка</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на предоставление субсидии</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на поддержку и продвижение событийных мероприятий, направленных на развитие туризма</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sz w:val="28"/>
        </w:rPr>
      </w:pPr>
      <w:r>
        <w:rPr>
          <w:sz w:val="28"/>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____________________________________________________</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(наименование муниципального образования Ивановской области)</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(далее - Заявитель) заявляет о своем намерении получить субсидию на поддержку и продвижение событийных мероприятий, направленных на развитие туризма.</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ab/>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 xml:space="preserve">Наименование событийного мероприятия: </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__________________________________________________</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Место проведения событийного мероприятия:</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8"/>
        </w:rPr>
        <w:t>___________________________________________________</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ind w:firstLine="709"/>
        <w:jc w:val="both"/>
        <w:rPr/>
      </w:pPr>
      <w:r>
        <w:rPr>
          <w:sz w:val="28"/>
        </w:rPr>
        <w:t xml:space="preserve">С настоящей заявкой Заявитель представляет в </w:t>
      </w:r>
      <w:r>
        <w:rPr>
          <w:sz w:val="28"/>
          <w:highlight w:val="white"/>
        </w:rPr>
        <w:t xml:space="preserve">Департамент туризма Ивановской области </w:t>
      </w:r>
      <w:r>
        <w:rPr>
          <w:sz w:val="28"/>
        </w:rPr>
        <w:t>информацию о планируемом к проведению событийном мероприятии согласно приложению к настоящей заявке.</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sz w:val="28"/>
        </w:rPr>
      </w:pPr>
      <w:r>
        <w:rPr>
          <w:sz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Приложения: 1. ______ на _____ л.</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 xml:space="preserve">                       </w:t>
      </w:r>
      <w:r>
        <w:rPr>
          <w:sz w:val="28"/>
        </w:rPr>
        <w:t>2. ______ на _____ л.</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pPr>
      <w:r>
        <w:rPr>
          <w:sz w:val="28"/>
        </w:rPr>
        <w:t xml:space="preserve">                      </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rPr/>
      </w:pPr>
      <w:r>
        <w:rPr/>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rPr/>
      </w:pPr>
      <w:r>
        <w:rPr/>
      </w:r>
    </w:p>
    <w:tbl>
      <w:tblPr>
        <w:tblW w:w="9180" w:type="dxa"/>
        <w:jc w:val="left"/>
        <w:tblInd w:w="-324" w:type="dxa"/>
        <w:tblCellMar>
          <w:top w:w="0" w:type="dxa"/>
          <w:left w:w="108" w:type="dxa"/>
          <w:bottom w:w="0" w:type="dxa"/>
          <w:right w:w="108" w:type="dxa"/>
        </w:tblCellMar>
        <w:tblLook w:val="04a0"/>
      </w:tblPr>
      <w:tblGrid>
        <w:gridCol w:w="3188"/>
        <w:gridCol w:w="1880"/>
        <w:gridCol w:w="4112"/>
      </w:tblGrid>
      <w:tr>
        <w:trPr/>
        <w:tc>
          <w:tcPr>
            <w:tcW w:w="3188"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_______________________</w:t>
            </w:r>
          </w:p>
        </w:tc>
        <w:tc>
          <w:tcPr>
            <w:tcW w:w="1880"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_____________</w:t>
            </w:r>
          </w:p>
        </w:tc>
        <w:tc>
          <w:tcPr>
            <w:tcW w:w="4112" w:type="dxa"/>
            <w:tcBorders/>
            <w:shd w:color="auto" w:fill="auto" w:val="clear"/>
            <w:vAlign w:val="cente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t>______________________________</w:t>
            </w:r>
          </w:p>
        </w:tc>
      </w:tr>
      <w:tr>
        <w:trPr/>
        <w:tc>
          <w:tcPr>
            <w:tcW w:w="3188"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2"/>
              </w:rPr>
              <w:t>(должность)</w:t>
            </w:r>
          </w:p>
        </w:tc>
        <w:tc>
          <w:tcPr>
            <w:tcW w:w="1880" w:type="dxa"/>
            <w:tcBorders/>
            <w:shd w:color="auto" w:fill="auto" w:val="clear"/>
          </w:tcPr>
          <w:p>
            <w:pPr>
              <w:pStyle w:val="Normal"/>
              <w:numPr>
                <w:ilvl w:val="0"/>
                <w:numId w:val="1"/>
              </w:numPr>
              <w:tabs>
                <w:tab w:val="clear" w:pos="720"/>
                <w:tab w:val="left" w:pos="62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2"/>
              </w:rPr>
              <w:t>(подпись)</w:t>
            </w:r>
          </w:p>
        </w:tc>
        <w:tc>
          <w:tcPr>
            <w:tcW w:w="4112"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sz w:val="22"/>
              </w:rPr>
              <w:t>(фамилия, имя, отчество)</w:t>
            </w:r>
          </w:p>
        </w:tc>
      </w:tr>
    </w:tbl>
    <w:p>
      <w:pPr>
        <w:pStyle w:val="Normal"/>
        <w:rPr>
          <w:sz w:val="28"/>
        </w:rPr>
      </w:pPr>
      <w:r>
        <w:rPr>
          <w:sz w:val="28"/>
        </w:rPr>
      </w:r>
      <w:r>
        <w:br w:type="page"/>
      </w:r>
    </w:p>
    <w:p>
      <w:pPr>
        <w:pStyle w:val="Normal"/>
        <w:numPr>
          <w:ilvl w:val="0"/>
          <w:numId w:val="1"/>
        </w:numPr>
        <w:jc w:val="right"/>
        <w:rPr/>
      </w:pPr>
      <w:r>
        <w:rPr>
          <w:sz w:val="28"/>
        </w:rPr>
        <w:t>Приложение</w:t>
      </w:r>
    </w:p>
    <w:p>
      <w:pPr>
        <w:pStyle w:val="Normal"/>
        <w:numPr>
          <w:ilvl w:val="0"/>
          <w:numId w:val="1"/>
        </w:numPr>
        <w:ind w:left="5046" w:hanging="0"/>
        <w:jc w:val="right"/>
        <w:rPr/>
      </w:pPr>
      <w:r>
        <w:rPr>
          <w:sz w:val="28"/>
        </w:rPr>
        <w:t xml:space="preserve">к заявке на предоставление субсидии на поддержку </w:t>
      </w:r>
    </w:p>
    <w:p>
      <w:pPr>
        <w:pStyle w:val="Normal"/>
        <w:numPr>
          <w:ilvl w:val="0"/>
          <w:numId w:val="1"/>
        </w:numPr>
        <w:ind w:left="5046" w:hanging="0"/>
        <w:jc w:val="right"/>
        <w:rPr/>
      </w:pPr>
      <w:r>
        <w:rPr>
          <w:sz w:val="28"/>
        </w:rPr>
        <w:t>и продвижение событийных мероприятий,</w:t>
      </w:r>
      <w:r>
        <w:rPr/>
        <w:t xml:space="preserve"> </w:t>
      </w:r>
      <w:r>
        <w:rPr>
          <w:sz w:val="28"/>
        </w:rPr>
        <w:t xml:space="preserve">направленных </w:t>
      </w:r>
    </w:p>
    <w:p>
      <w:pPr>
        <w:pStyle w:val="Normal"/>
        <w:numPr>
          <w:ilvl w:val="0"/>
          <w:numId w:val="1"/>
        </w:numPr>
        <w:ind w:left="5046" w:hanging="0"/>
        <w:jc w:val="right"/>
        <w:rPr/>
      </w:pPr>
      <w:r>
        <w:rPr>
          <w:sz w:val="28"/>
        </w:rPr>
        <w:t>на развитие туризма</w:t>
      </w:r>
    </w:p>
    <w:p>
      <w:pPr>
        <w:pStyle w:val="Normal"/>
        <w:numPr>
          <w:ilvl w:val="0"/>
          <w:numId w:val="1"/>
        </w:numPr>
        <w:jc w:val="right"/>
        <w:rPr>
          <w:highlight w:val="yellow"/>
        </w:rPr>
      </w:pPr>
      <w:r>
        <w:rPr>
          <w:highlight w:val="yellow"/>
        </w:rPr>
      </w:r>
    </w:p>
    <w:tbl>
      <w:tblPr>
        <w:tblW w:w="9180" w:type="dxa"/>
        <w:jc w:val="left"/>
        <w:tblInd w:w="-273" w:type="dxa"/>
        <w:tblCellMar>
          <w:top w:w="80" w:type="dxa"/>
          <w:left w:w="80" w:type="dxa"/>
          <w:bottom w:w="80" w:type="dxa"/>
          <w:right w:w="80" w:type="dxa"/>
        </w:tblCellMar>
        <w:tblLook w:val="04a0"/>
      </w:tblPr>
      <w:tblGrid>
        <w:gridCol w:w="705"/>
        <w:gridCol w:w="6806"/>
        <w:gridCol w:w="23"/>
        <w:gridCol w:w="1646"/>
      </w:tblGrid>
      <w:tr>
        <w:trPr>
          <w:trHeight w:val="338" w:hRule="atLeast"/>
        </w:trPr>
        <w:tc>
          <w:tcPr>
            <w:tcW w:w="9180" w:type="dxa"/>
            <w:gridSpan w:val="4"/>
            <w:tcBorders/>
            <w:shd w:color="auto" w:fill="auto" w:val="clear"/>
          </w:tcPr>
          <w:p>
            <w:pPr>
              <w:pStyle w:val="Normal"/>
              <w:widowControl w:val="false"/>
              <w:numPr>
                <w:ilvl w:val="0"/>
                <w:numId w:val="1"/>
              </w:numPr>
              <w:jc w:val="center"/>
              <w:rPr/>
            </w:pPr>
            <w:r>
              <w:rPr>
                <w:b/>
                <w:sz w:val="28"/>
                <w:szCs w:val="28"/>
              </w:rPr>
              <w:t>Информация</w:t>
              <w:br/>
              <w:t>о планируемом к проведению событийном мероприятии, направленном на развитие туризма</w:t>
            </w:r>
          </w:p>
        </w:tc>
      </w:tr>
      <w:tr>
        <w:trPr>
          <w:trHeight w:val="2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b/>
                <w:iCs/>
                <w:szCs w:val="24"/>
              </w:rPr>
              <w:t>№</w:t>
            </w:r>
          </w:p>
          <w:p>
            <w:pPr>
              <w:pStyle w:val="Normal"/>
              <w:widowControl w:val="false"/>
              <w:numPr>
                <w:ilvl w:val="0"/>
                <w:numId w:val="1"/>
              </w:numPr>
              <w:jc w:val="center"/>
              <w:rPr/>
            </w:pPr>
            <w:r>
              <w:rPr>
                <w:b/>
                <w:iCs/>
                <w:szCs w:val="24"/>
              </w:rPr>
              <w:t>п/п</w:t>
            </w:r>
          </w:p>
        </w:tc>
        <w:tc>
          <w:tcPr>
            <w:tcW w:w="6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b/>
                <w:szCs w:val="24"/>
              </w:rPr>
              <w:t>Наименование направления</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b/>
                <w:szCs w:val="24"/>
              </w:rPr>
              <w:t>Показатель</w:t>
            </w:r>
          </w:p>
        </w:tc>
      </w:tr>
      <w:tr>
        <w:trPr>
          <w:trHeight w:val="2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w:t>
            </w:r>
          </w:p>
        </w:tc>
        <w:tc>
          <w:tcPr>
            <w:tcW w:w="6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Планируемый к привлечению объем средств федерального бюджета на организацию и проведение событийного мероприятия (тыс. рублей)</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103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2.</w:t>
            </w:r>
          </w:p>
        </w:tc>
        <w:tc>
          <w:tcPr>
            <w:tcW w:w="68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Доля объема средств, планируемых к привлечению из внебюджетных источников, от общей суммы расходов субъекта Российской Федерации на организацию и проведение событийного мероприятия (проценты)</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szCs w:val="24"/>
              </w:rPr>
            </w:pPr>
            <w:r>
              <w:rPr>
                <w:szCs w:val="24"/>
              </w:rPr>
            </w:r>
          </w:p>
        </w:tc>
      </w:tr>
      <w:tr>
        <w:trPr>
          <w:trHeight w:val="447"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3.</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 xml:space="preserve">Реквизиты и наименование правового акта </w:t>
            </w:r>
            <w:r>
              <w:rPr>
                <w:iCs/>
                <w:szCs w:val="24"/>
              </w:rPr>
              <w:t>Ивановской области,</w:t>
            </w:r>
            <w:r>
              <w:rPr>
                <w:szCs w:val="24"/>
              </w:rPr>
              <w:t xml:space="preserve"> утверждающего событийное мероприятие, в целях софинансирования которого планируется предоставление субсидии</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4.</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Планируемая численность зрителей событийного мероприятия</w:t>
              <w:br/>
              <w:t>(тыс. человек)</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48"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5.</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 xml:space="preserve">Формат проведения событийного мероприятия в соответствии с подпунктом </w:t>
            </w:r>
            <w:r>
              <w:rPr>
                <w:iCs/>
                <w:szCs w:val="24"/>
                <w:highlight w:val="white"/>
              </w:rPr>
              <w:t>«а» пункта 3.</w:t>
            </w:r>
            <w:r>
              <w:rPr>
                <w:iCs/>
                <w:szCs w:val="24"/>
              </w:rPr>
              <w:t>4</w:t>
            </w:r>
            <w:r>
              <w:rPr>
                <w:szCs w:val="24"/>
              </w:rPr>
              <w:t xml:space="preserve"> Порядка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w:t>
            </w:r>
            <w:r>
              <w:rPr>
                <w:iCs/>
                <w:szCs w:val="24"/>
              </w:rPr>
              <w:t>утвержденного приложением 4 к постановлению Правительства  Ивановской области от 13.11.2013 № 459-п «Об утверждении государственной программы Ивановской области «Экономическое развитие и инновационная экономика Ивановской области» (далее - Порядок)</w:t>
            </w:r>
            <w:r>
              <w:rPr>
                <w:szCs w:val="24"/>
              </w:rPr>
              <w:t xml:space="preserve">, а также планируемые к раскрытию цели событийного мероприятия в соответствии с подпунктами </w:t>
            </w:r>
            <w:r>
              <w:rPr>
                <w:iCs/>
                <w:szCs w:val="24"/>
              </w:rPr>
              <w:t>«б» и «е» пункта 3.4 Порядка</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5"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6.</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Продолжительность событийного мероприятия (дни)</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21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7.</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Период проведения событийного мероприятия (с дд.мм.гггг по дд.мм.гггг)</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318"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8.</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Статус событийного мероприятия: проводится впервые (да/нет)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tc>
      </w:tr>
      <w:tr>
        <w:trPr>
          <w:trHeight w:val="97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9.</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ind w:left="-6" w:hanging="0"/>
              <w:jc w:val="both"/>
              <w:rPr/>
            </w:pPr>
            <w:r>
              <w:rPr>
                <w:szCs w:val="24"/>
              </w:rPr>
              <w:t xml:space="preserve">Если по пункту 8 ответ «нет», то указывается число зрителей, посетивших событийное мероприятие в первый год его </w:t>
            </w:r>
            <w:r>
              <w:rPr>
                <w:iCs/>
                <w:szCs w:val="24"/>
              </w:rPr>
              <w:t>проведения (тыс. человек)</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szCs w:val="24"/>
              </w:rPr>
            </w:pPr>
            <w:r>
              <w:rPr>
                <w:szCs w:val="24"/>
              </w:rPr>
            </w:r>
          </w:p>
          <w:p>
            <w:pPr>
              <w:pStyle w:val="Normal"/>
              <w:widowControl w:val="false"/>
              <w:numPr>
                <w:ilvl w:val="0"/>
                <w:numId w:val="1"/>
              </w:numPr>
              <w:jc w:val="center"/>
              <w:rPr>
                <w:szCs w:val="24"/>
              </w:rPr>
            </w:pPr>
            <w:r>
              <w:rPr>
                <w:szCs w:val="24"/>
              </w:rPr>
            </w:r>
          </w:p>
        </w:tc>
      </w:tr>
      <w:tr>
        <w:trPr>
          <w:trHeight w:val="717"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10.</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rPr>
              <w:t xml:space="preserve">Если по пункту 8 ответ «да», то указывается число зрителей, посетивших событийное мероприятие в последний год его </w:t>
            </w:r>
            <w:r>
              <w:rPr>
                <w:iCs/>
                <w:szCs w:val="24"/>
              </w:rPr>
              <w:t>проведения (тыс. человек)</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tc>
      </w:tr>
      <w:tr>
        <w:trPr>
          <w:trHeight w:val="982"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11.</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rPr>
              <w:t xml:space="preserve">Адрес сайта (сайтов) в информационно-телекоммуникационной сети Интернет, на котором будет происходить размещение </w:t>
            </w:r>
            <w:r>
              <w:rPr>
                <w:iCs/>
                <w:szCs w:val="24"/>
              </w:rPr>
              <w:t>информации о планируемом к организации и проведению событийном мероприятии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p>
            <w:pPr>
              <w:pStyle w:val="Normal"/>
              <w:widowControl w:val="false"/>
              <w:numPr>
                <w:ilvl w:val="0"/>
                <w:numId w:val="1"/>
              </w:numPr>
              <w:rPr>
                <w:szCs w:val="24"/>
              </w:rPr>
            </w:pPr>
            <w:r>
              <w:rPr>
                <w:szCs w:val="24"/>
              </w:rPr>
            </w:r>
          </w:p>
        </w:tc>
      </w:tr>
      <w:tr>
        <w:trPr>
          <w:trHeight w:val="25"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12.</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 xml:space="preserve">Наименование телеканала (телеканалов)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подпункта «б» пункта </w:t>
            </w:r>
            <w:r>
              <w:rPr>
                <w:iCs/>
                <w:color w:val="020000"/>
                <w:szCs w:val="24"/>
              </w:rPr>
              <w:t>2 Порядка</w:t>
            </w:r>
            <w:r>
              <w:rPr>
                <w:color w:val="020000"/>
                <w:szCs w:val="24"/>
              </w:rPr>
              <w:t xml:space="preserve">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tc>
      </w:tr>
      <w:tr>
        <w:trPr>
          <w:trHeight w:val="25"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13.</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 xml:space="preserve">Наименование радиостанции (радиостанций) и адрес ее сайта в информационно-телекоммуникационной сети Интернет, на которой будет происходить размещение информации о планируемом к организации и проведению событийном мероприятии, в соответствии с требованием подпункта «б» пункта </w:t>
            </w:r>
            <w:r>
              <w:rPr>
                <w:iCs/>
                <w:color w:val="020000"/>
                <w:szCs w:val="24"/>
              </w:rPr>
              <w:t>2 Порядка</w:t>
            </w:r>
            <w:r>
              <w:rPr>
                <w:color w:val="020000"/>
                <w:szCs w:val="24"/>
              </w:rPr>
              <w:t xml:space="preserve">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rPr>
                <w:szCs w:val="24"/>
              </w:rPr>
            </w:pPr>
            <w:r>
              <w:rPr>
                <w:szCs w:val="24"/>
              </w:rPr>
            </w:r>
          </w:p>
        </w:tc>
      </w:tr>
      <w:tr>
        <w:trPr>
          <w:trHeight w:val="236"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14.</w:t>
            </w:r>
          </w:p>
        </w:tc>
        <w:tc>
          <w:tcPr>
            <w:tcW w:w="682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 xml:space="preserve">Наименование периодического печатного издания (изданий)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подпункта «б» пункта </w:t>
            </w:r>
            <w:r>
              <w:rPr>
                <w:iCs/>
                <w:color w:val="020000"/>
                <w:szCs w:val="24"/>
              </w:rPr>
              <w:t>2 Порядка</w:t>
            </w:r>
            <w:r>
              <w:rPr>
                <w:color w:val="020000"/>
                <w:szCs w:val="24"/>
              </w:rPr>
              <w:t xml:space="preserve"> (указывается адрес сайта в информационно-телекоммуникационной сети Интернет)</w:t>
            </w:r>
          </w:p>
        </w:tc>
        <w:tc>
          <w:tcPr>
            <w:tcW w:w="16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434" w:hRule="atLeast"/>
        </w:trPr>
        <w:tc>
          <w:tcPr>
            <w:tcW w:w="70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highlight w:val="white"/>
              </w:rPr>
              <w:t>15.</w:t>
            </w:r>
          </w:p>
        </w:tc>
        <w:tc>
          <w:tcPr>
            <w:tcW w:w="6829" w:type="dxa"/>
            <w:gridSpan w:val="2"/>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highlight w:val="white"/>
              </w:rPr>
              <w:t>Смета расходов по направлениям подготовки и проведения мероприятия (тыс. рублей) с обоснованием начальной (максимальной) цены контракта, в т.ч.:</w:t>
            </w:r>
          </w:p>
        </w:tc>
        <w:tc>
          <w:tcPr>
            <w:tcW w:w="1646"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434" w:hRule="atLeast"/>
        </w:trPr>
        <w:tc>
          <w:tcPr>
            <w:tcW w:w="70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15.1</w:t>
            </w:r>
          </w:p>
        </w:tc>
        <w:tc>
          <w:tcPr>
            <w:tcW w:w="6829" w:type="dxa"/>
            <w:gridSpan w:val="2"/>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szCs w:val="24"/>
              </w:rPr>
              <w:t>…</w:t>
            </w:r>
            <w:r>
              <w:rPr>
                <w:szCs w:val="24"/>
              </w:rPr>
              <w:t>.. (наименование направления расходов (тыс. рублей))</w:t>
            </w:r>
          </w:p>
        </w:tc>
        <w:tc>
          <w:tcPr>
            <w:tcW w:w="1646"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r>
        <w:trPr>
          <w:trHeight w:val="434" w:hRule="atLeast"/>
        </w:trPr>
        <w:tc>
          <w:tcPr>
            <w:tcW w:w="705"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center"/>
              <w:rPr/>
            </w:pPr>
            <w:r>
              <w:rPr>
                <w:szCs w:val="24"/>
              </w:rPr>
              <w:t>15.2</w:t>
            </w:r>
          </w:p>
        </w:tc>
        <w:tc>
          <w:tcPr>
            <w:tcW w:w="6829" w:type="dxa"/>
            <w:gridSpan w:val="2"/>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pPr>
            <w:r>
              <w:rPr>
                <w:color w:val="020000"/>
                <w:szCs w:val="24"/>
              </w:rPr>
              <w:t>…</w:t>
            </w:r>
            <w:r>
              <w:rPr>
                <w:color w:val="020000"/>
                <w:szCs w:val="24"/>
              </w:rPr>
              <w:t xml:space="preserve">. </w:t>
            </w:r>
            <w:bookmarkStart w:id="6" w:name="__DdeLink__5169_50589739"/>
            <w:r>
              <w:rPr>
                <w:color w:val="020000"/>
                <w:szCs w:val="24"/>
              </w:rPr>
              <w:t>(иные направления)</w:t>
            </w:r>
            <w:bookmarkEnd w:id="6"/>
          </w:p>
        </w:tc>
        <w:tc>
          <w:tcPr>
            <w:tcW w:w="1646" w:type="dxa"/>
            <w:tcBorders>
              <w:left w:val="single" w:sz="4" w:space="0" w:color="000000"/>
              <w:bottom w:val="single" w:sz="4" w:space="0" w:color="000000"/>
              <w:right w:val="single" w:sz="4" w:space="0" w:color="000000"/>
            </w:tcBorders>
            <w:shd w:color="auto" w:fill="auto" w:val="clear"/>
          </w:tcPr>
          <w:p>
            <w:pPr>
              <w:pStyle w:val="Normal"/>
              <w:widowControl w:val="false"/>
              <w:numPr>
                <w:ilvl w:val="0"/>
                <w:numId w:val="1"/>
              </w:numPr>
              <w:jc w:val="both"/>
              <w:rPr>
                <w:szCs w:val="24"/>
              </w:rPr>
            </w:pPr>
            <w:r>
              <w:rPr>
                <w:szCs w:val="24"/>
              </w:rPr>
            </w:r>
          </w:p>
        </w:tc>
      </w:tr>
    </w:tbl>
    <w:p>
      <w:pPr>
        <w:pStyle w:val="Normal"/>
        <w:rPr>
          <w:sz w:val="28"/>
          <w:highlight w:val="yellow"/>
        </w:rPr>
      </w:pPr>
      <w:r>
        <w:rPr>
          <w:sz w:val="28"/>
          <w:highlight w:val="yellow"/>
        </w:rPr>
      </w:r>
      <w:r>
        <w:br w:type="page"/>
      </w:r>
    </w:p>
    <w:p>
      <w:pPr>
        <w:pStyle w:val="Normal"/>
        <w:numPr>
          <w:ilvl w:val="0"/>
          <w:numId w:val="1"/>
        </w:numPr>
        <w:jc w:val="right"/>
        <w:rPr/>
      </w:pPr>
      <w:r>
        <w:rPr>
          <w:sz w:val="28"/>
        </w:rPr>
        <w:t>Приложение 2</w:t>
      </w:r>
    </w:p>
    <w:p>
      <w:pPr>
        <w:pStyle w:val="Normal"/>
        <w:widowControl w:val="false"/>
        <w:numPr>
          <w:ilvl w:val="0"/>
          <w:numId w:val="1"/>
        </w:numPr>
        <w:tabs>
          <w:tab w:val="clear" w:pos="720"/>
          <w:tab w:val="left" w:pos="5953" w:leader="none"/>
        </w:tabs>
        <w:ind w:left="4989" w:hanging="0"/>
        <w:jc w:val="right"/>
        <w:rPr/>
      </w:pPr>
      <w:r>
        <w:rPr>
          <w:sz w:val="28"/>
        </w:rPr>
        <w:t xml:space="preserve">к Порядку предоставления </w:t>
      </w:r>
    </w:p>
    <w:p>
      <w:pPr>
        <w:pStyle w:val="Normal"/>
        <w:widowControl w:val="false"/>
        <w:numPr>
          <w:ilvl w:val="0"/>
          <w:numId w:val="1"/>
        </w:numPr>
        <w:tabs>
          <w:tab w:val="clear" w:pos="720"/>
          <w:tab w:val="left" w:pos="5953" w:leader="none"/>
        </w:tabs>
        <w:ind w:left="4989" w:hanging="0"/>
        <w:jc w:val="right"/>
        <w:rPr/>
      </w:pPr>
      <w:r>
        <w:rPr>
          <w:sz w:val="28"/>
        </w:rPr>
        <w:t xml:space="preserve">и распределения субсидий бюджетам муниципальных образований Ивановской области на поддержку </w:t>
      </w:r>
    </w:p>
    <w:p>
      <w:pPr>
        <w:pStyle w:val="Normal"/>
        <w:widowControl w:val="false"/>
        <w:numPr>
          <w:ilvl w:val="0"/>
          <w:numId w:val="1"/>
        </w:numPr>
        <w:tabs>
          <w:tab w:val="clear" w:pos="720"/>
          <w:tab w:val="left" w:pos="5953" w:leader="none"/>
        </w:tabs>
        <w:ind w:left="4989" w:hanging="0"/>
        <w:jc w:val="right"/>
        <w:rPr/>
      </w:pPr>
      <w:r>
        <w:rPr>
          <w:sz w:val="28"/>
        </w:rPr>
        <w:t xml:space="preserve">и продвижение событийных мероприятий, </w:t>
      </w:r>
      <w:r>
        <w:rPr>
          <w:sz w:val="28"/>
          <w:highlight w:val="white"/>
        </w:rPr>
        <w:t>направленных на развитие туризма</w:t>
      </w:r>
    </w:p>
    <w:p>
      <w:pPr>
        <w:pStyle w:val="Normal"/>
        <w:widowControl w:val="false"/>
        <w:numPr>
          <w:ilvl w:val="0"/>
          <w:numId w:val="1"/>
        </w:numPr>
        <w:tabs>
          <w:tab w:val="clear" w:pos="720"/>
          <w:tab w:val="left" w:pos="5953" w:leader="none"/>
        </w:tabs>
        <w:ind w:left="5669" w:hanging="0"/>
        <w:jc w:val="right"/>
        <w:rPr/>
      </w:pPr>
      <w:r>
        <w:rPr/>
      </w:r>
    </w:p>
    <w:p>
      <w:pPr>
        <w:pStyle w:val="Normal"/>
        <w:widowControl w:val="false"/>
        <w:numPr>
          <w:ilvl w:val="0"/>
          <w:numId w:val="1"/>
        </w:numPr>
        <w:jc w:val="center"/>
        <w:rPr/>
      </w:pPr>
      <w:r>
        <w:rPr>
          <w:b/>
          <w:sz w:val="28"/>
        </w:rPr>
        <w:t xml:space="preserve">Критерии </w:t>
      </w:r>
    </w:p>
    <w:p>
      <w:pPr>
        <w:pStyle w:val="Normal"/>
        <w:widowControl w:val="false"/>
        <w:numPr>
          <w:ilvl w:val="0"/>
          <w:numId w:val="1"/>
        </w:numPr>
        <w:jc w:val="center"/>
        <w:rPr/>
      </w:pPr>
      <w:r>
        <w:rPr>
          <w:b/>
          <w:sz w:val="28"/>
        </w:rPr>
        <w:t xml:space="preserve">оценки заявок на предоставление субсидии на поддержку </w:t>
      </w:r>
    </w:p>
    <w:p>
      <w:pPr>
        <w:pStyle w:val="Normal"/>
        <w:widowControl w:val="false"/>
        <w:numPr>
          <w:ilvl w:val="0"/>
          <w:numId w:val="1"/>
        </w:numPr>
        <w:jc w:val="center"/>
        <w:rPr/>
      </w:pPr>
      <w:r>
        <w:rPr>
          <w:b/>
          <w:sz w:val="28"/>
        </w:rPr>
        <w:t xml:space="preserve">и продвижение событийных мероприятий, направленных </w:t>
      </w:r>
    </w:p>
    <w:p>
      <w:pPr>
        <w:pStyle w:val="Normal"/>
        <w:widowControl w:val="false"/>
        <w:numPr>
          <w:ilvl w:val="0"/>
          <w:numId w:val="1"/>
        </w:numPr>
        <w:jc w:val="center"/>
        <w:rPr/>
      </w:pPr>
      <w:r>
        <w:rPr>
          <w:b/>
          <w:sz w:val="28"/>
        </w:rPr>
        <w:t xml:space="preserve">на развитие туризма, муниципальных образований </w:t>
      </w:r>
    </w:p>
    <w:p>
      <w:pPr>
        <w:pStyle w:val="Normal"/>
        <w:widowControl w:val="false"/>
        <w:numPr>
          <w:ilvl w:val="0"/>
          <w:numId w:val="1"/>
        </w:numPr>
        <w:jc w:val="center"/>
        <w:rPr/>
      </w:pPr>
      <w:r>
        <w:rPr>
          <w:b/>
          <w:sz w:val="28"/>
        </w:rPr>
        <w:t>Ивановской области</w:t>
      </w:r>
    </w:p>
    <w:p>
      <w:pPr>
        <w:pStyle w:val="Normal"/>
        <w:widowControl w:val="false"/>
        <w:tabs>
          <w:tab w:val="clear" w:pos="720"/>
          <w:tab w:val="left" w:pos="5953" w:leader="none"/>
        </w:tabs>
        <w:jc w:val="center"/>
        <w:rPr>
          <w:sz w:val="28"/>
          <w:highlight w:val="yellow"/>
        </w:rPr>
      </w:pPr>
      <w:r>
        <w:rPr>
          <w:sz w:val="28"/>
          <w:highlight w:val="yellow"/>
        </w:rPr>
      </w:r>
    </w:p>
    <w:tbl>
      <w:tblPr>
        <w:tblW w:w="9041" w:type="dxa"/>
        <w:jc w:val="left"/>
        <w:tblInd w:w="-55" w:type="dxa"/>
        <w:tblCellMar>
          <w:top w:w="55" w:type="dxa"/>
          <w:left w:w="55" w:type="dxa"/>
          <w:bottom w:w="55" w:type="dxa"/>
          <w:right w:w="55" w:type="dxa"/>
        </w:tblCellMar>
        <w:tblLook w:val="04a0"/>
      </w:tblPr>
      <w:tblGrid>
        <w:gridCol w:w="535"/>
        <w:gridCol w:w="4187"/>
        <w:gridCol w:w="4319"/>
      </w:tblGrid>
      <w:tr>
        <w:trPr/>
        <w:tc>
          <w:tcPr>
            <w:tcW w:w="535" w:type="dxa"/>
            <w:tcBorders>
              <w:top w:val="single" w:sz="4" w:space="0" w:color="000000"/>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b/>
                <w:szCs w:val="24"/>
              </w:rPr>
              <w:t xml:space="preserve">№ </w:t>
            </w:r>
            <w:r>
              <w:rPr>
                <w:rFonts w:cs="Times New Roman"/>
                <w:b/>
                <w:szCs w:val="24"/>
              </w:rPr>
              <w:t>п/п</w:t>
            </w:r>
          </w:p>
        </w:tc>
        <w:tc>
          <w:tcPr>
            <w:tcW w:w="4187" w:type="dxa"/>
            <w:tcBorders>
              <w:top w:val="single" w:sz="4" w:space="0" w:color="000000"/>
              <w:left w:val="single" w:sz="4" w:space="0" w:color="000000"/>
              <w:bottom w:val="single" w:sz="4" w:space="0" w:color="000000"/>
            </w:tcBorders>
            <w:shd w:color="auto" w:fill="auto" w:val="clear"/>
          </w:tcPr>
          <w:p>
            <w:pPr>
              <w:pStyle w:val="Normal"/>
              <w:numPr>
                <w:ilvl w:val="0"/>
                <w:numId w:val="2"/>
              </w:numPr>
              <w:jc w:val="center"/>
              <w:rPr/>
            </w:pPr>
            <w:r>
              <w:rPr>
                <w:rFonts w:cs="Times New Roman"/>
                <w:b/>
                <w:szCs w:val="24"/>
              </w:rPr>
              <w:t>Наименование критерия</w:t>
            </w:r>
          </w:p>
        </w:tc>
        <w:tc>
          <w:tcPr>
            <w:tcW w:w="4319"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2"/>
              </w:numPr>
              <w:jc w:val="center"/>
              <w:rPr/>
            </w:pPr>
            <w:r>
              <w:rPr>
                <w:rFonts w:cs="Times New Roman"/>
                <w:b/>
                <w:szCs w:val="24"/>
              </w:rPr>
              <w:t>Значение оценки (баллы)</w:t>
            </w:r>
          </w:p>
        </w:tc>
      </w:tr>
      <w:tr>
        <w:trPr/>
        <w:tc>
          <w:tcPr>
            <w:tcW w:w="535" w:type="dxa"/>
            <w:tcBorders>
              <w:left w:val="single" w:sz="4" w:space="0" w:color="000000"/>
              <w:bottom w:val="single" w:sz="4" w:space="0" w:color="000000"/>
            </w:tcBorders>
            <w:shd w:color="auto" w:fill="auto" w:val="clear"/>
          </w:tcPr>
          <w:p>
            <w:pPr>
              <w:pStyle w:val="Style34"/>
              <w:numPr>
                <w:ilvl w:val="0"/>
                <w:numId w:val="2"/>
              </w:numPr>
              <w:jc w:val="center"/>
              <w:rPr/>
            </w:pPr>
            <w:r>
              <w:rPr>
                <w:rFonts w:cs="Times New Roman"/>
                <w:iCs/>
                <w:szCs w:val="24"/>
              </w:rPr>
              <w:t>1.</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Планируемый к привлечению объем средств из внебюджетных источников финансирования на организацию и проведение событийного мероприятия от общего объема финансирования событийного мероприятия (в процентах):</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29% и менее - 0 баллов;</w:t>
            </w:r>
          </w:p>
          <w:p>
            <w:pPr>
              <w:pStyle w:val="Normal"/>
              <w:numPr>
                <w:ilvl w:val="0"/>
                <w:numId w:val="2"/>
              </w:numPr>
              <w:ind w:left="10" w:right="167" w:hanging="10"/>
              <w:rPr/>
            </w:pPr>
            <w:r>
              <w:rPr>
                <w:rFonts w:cs="Times New Roman"/>
                <w:color w:val="020000"/>
                <w:szCs w:val="24"/>
              </w:rPr>
              <w:t>составляет от 30% до 39% включительно - 2 балла;</w:t>
            </w:r>
          </w:p>
          <w:p>
            <w:pPr>
              <w:pStyle w:val="Normal"/>
              <w:numPr>
                <w:ilvl w:val="0"/>
                <w:numId w:val="2"/>
              </w:numPr>
              <w:ind w:left="10" w:right="167" w:hanging="10"/>
              <w:rPr/>
            </w:pPr>
            <w:r>
              <w:rPr>
                <w:rFonts w:cs="Times New Roman"/>
                <w:color w:val="020000"/>
                <w:szCs w:val="24"/>
              </w:rPr>
              <w:t>составляет от 40% до 49% включительно - 4 балла;</w:t>
            </w:r>
          </w:p>
          <w:p>
            <w:pPr>
              <w:pStyle w:val="Normal"/>
              <w:numPr>
                <w:ilvl w:val="0"/>
                <w:numId w:val="2"/>
              </w:numPr>
              <w:ind w:left="10" w:right="167" w:hanging="10"/>
              <w:rPr/>
            </w:pPr>
            <w:r>
              <w:rPr>
                <w:rFonts w:cs="Times New Roman"/>
                <w:color w:val="020000"/>
                <w:szCs w:val="24"/>
              </w:rPr>
              <w:t>составляет 50% и более - 6 баллов</w:t>
            </w:r>
          </w:p>
        </w:tc>
      </w:tr>
      <w:tr>
        <w:trPr/>
        <w:tc>
          <w:tcPr>
            <w:tcW w:w="535" w:type="dxa"/>
            <w:tcBorders>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szCs w:val="24"/>
              </w:rPr>
              <w:t>2.</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Посещение событийного мероприятия. Расчетная численность зрителей планируемого к организации и проведению событийного мероприятия (</w:t>
            </w:r>
            <w:r>
              <w:rPr>
                <w:rFonts w:cs="Times New Roman"/>
                <w:iCs/>
                <w:szCs w:val="24"/>
              </w:rPr>
              <w:t>человек):</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9999 и менее - 0 баллов;</w:t>
            </w:r>
          </w:p>
          <w:p>
            <w:pPr>
              <w:pStyle w:val="Normal"/>
              <w:numPr>
                <w:ilvl w:val="0"/>
                <w:numId w:val="2"/>
              </w:numPr>
              <w:ind w:left="10" w:right="167" w:hanging="10"/>
              <w:rPr/>
            </w:pPr>
            <w:r>
              <w:rPr>
                <w:rFonts w:cs="Times New Roman"/>
                <w:color w:val="020000"/>
                <w:szCs w:val="24"/>
              </w:rPr>
              <w:t>составляет от 10000 до 24999 включительно - 1 балл;</w:t>
            </w:r>
          </w:p>
          <w:p>
            <w:pPr>
              <w:pStyle w:val="Normal"/>
              <w:numPr>
                <w:ilvl w:val="0"/>
                <w:numId w:val="2"/>
              </w:numPr>
              <w:ind w:left="10" w:right="167" w:hanging="10"/>
              <w:rPr/>
            </w:pPr>
            <w:r>
              <w:rPr>
                <w:rFonts w:cs="Times New Roman"/>
                <w:color w:val="020000"/>
                <w:szCs w:val="24"/>
              </w:rPr>
              <w:t>составляет от 25000 до 49999 включительно - 2 балла;</w:t>
            </w:r>
          </w:p>
          <w:p>
            <w:pPr>
              <w:pStyle w:val="Normal"/>
              <w:numPr>
                <w:ilvl w:val="0"/>
                <w:numId w:val="2"/>
              </w:numPr>
              <w:ind w:left="10" w:right="167" w:hanging="10"/>
              <w:rPr/>
            </w:pPr>
            <w:r>
              <w:rPr>
                <w:rFonts w:cs="Times New Roman"/>
                <w:color w:val="020000"/>
                <w:szCs w:val="24"/>
              </w:rPr>
              <w:t>составляет 50000 и более - 3 балла</w:t>
            </w:r>
          </w:p>
        </w:tc>
      </w:tr>
      <w:tr>
        <w:trPr/>
        <w:tc>
          <w:tcPr>
            <w:tcW w:w="535" w:type="dxa"/>
            <w:tcBorders>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szCs w:val="24"/>
              </w:rPr>
              <w:t>3.</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Продолжительность событийного мероприятия (в календарных днях, включая выходные, праздничные и нерабочие дни)</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2 и менее - 0 баллов;</w:t>
            </w:r>
          </w:p>
          <w:p>
            <w:pPr>
              <w:pStyle w:val="Normal"/>
              <w:numPr>
                <w:ilvl w:val="0"/>
                <w:numId w:val="2"/>
              </w:numPr>
              <w:ind w:left="10" w:right="167" w:hanging="10"/>
              <w:rPr/>
            </w:pPr>
            <w:r>
              <w:rPr>
                <w:rFonts w:cs="Times New Roman"/>
                <w:color w:val="020000"/>
                <w:szCs w:val="24"/>
              </w:rPr>
              <w:t>составляет от 3 до 4 включительно -           1 балл;</w:t>
            </w:r>
          </w:p>
          <w:p>
            <w:pPr>
              <w:pStyle w:val="Normal"/>
              <w:numPr>
                <w:ilvl w:val="0"/>
                <w:numId w:val="2"/>
              </w:numPr>
              <w:ind w:left="10" w:right="167" w:hanging="10"/>
              <w:rPr/>
            </w:pPr>
            <w:r>
              <w:rPr>
                <w:rFonts w:cs="Times New Roman"/>
                <w:color w:val="020000"/>
                <w:szCs w:val="24"/>
              </w:rPr>
              <w:t>составляет от 5 до 6 включительно -            2 балла;</w:t>
            </w:r>
          </w:p>
          <w:p>
            <w:pPr>
              <w:pStyle w:val="Normal"/>
              <w:numPr>
                <w:ilvl w:val="0"/>
                <w:numId w:val="2"/>
              </w:numPr>
              <w:ind w:left="10" w:right="167" w:hanging="10"/>
              <w:rPr/>
            </w:pPr>
            <w:r>
              <w:rPr>
                <w:rFonts w:cs="Times New Roman"/>
                <w:color w:val="020000"/>
                <w:szCs w:val="24"/>
              </w:rPr>
              <w:t xml:space="preserve">составляет </w:t>
            </w:r>
            <w:r>
              <w:rPr>
                <w:rFonts w:cs="Times New Roman"/>
                <w:iCs/>
                <w:color w:val="020000"/>
                <w:szCs w:val="24"/>
              </w:rPr>
              <w:t>более 6</w:t>
            </w:r>
            <w:r>
              <w:rPr>
                <w:rFonts w:cs="Times New Roman"/>
                <w:color w:val="020000"/>
                <w:szCs w:val="24"/>
              </w:rPr>
              <w:t xml:space="preserve"> - 3 балла</w:t>
            </w:r>
          </w:p>
        </w:tc>
      </w:tr>
      <w:tr>
        <w:trPr/>
        <w:tc>
          <w:tcPr>
            <w:tcW w:w="535" w:type="dxa"/>
            <w:tcBorders>
              <w:left w:val="single" w:sz="4" w:space="0" w:color="000000"/>
              <w:bottom w:val="single" w:sz="4" w:space="0" w:color="000000"/>
            </w:tcBorders>
            <w:shd w:color="auto" w:fill="auto" w:val="clear"/>
          </w:tcPr>
          <w:p>
            <w:pPr>
              <w:pStyle w:val="Style34"/>
              <w:numPr>
                <w:ilvl w:val="0"/>
                <w:numId w:val="2"/>
              </w:numPr>
              <w:ind w:left="55" w:hanging="0"/>
              <w:jc w:val="center"/>
              <w:rPr/>
            </w:pPr>
            <w:r>
              <w:rPr>
                <w:rFonts w:cs="Times New Roman"/>
                <w:szCs w:val="24"/>
              </w:rPr>
              <w:t>4.</w:t>
            </w:r>
          </w:p>
        </w:tc>
        <w:tc>
          <w:tcPr>
            <w:tcW w:w="4187" w:type="dxa"/>
            <w:tcBorders>
              <w:left w:val="single" w:sz="4" w:space="0" w:color="000000"/>
              <w:bottom w:val="single" w:sz="4" w:space="0" w:color="000000"/>
            </w:tcBorders>
            <w:shd w:color="auto" w:fill="auto" w:val="clear"/>
          </w:tcPr>
          <w:p>
            <w:pPr>
              <w:pStyle w:val="Normal"/>
              <w:numPr>
                <w:ilvl w:val="0"/>
                <w:numId w:val="2"/>
              </w:numPr>
              <w:ind w:left="86" w:hanging="0"/>
              <w:rPr/>
            </w:pPr>
            <w:r>
              <w:rPr>
                <w:rFonts w:cs="Times New Roman"/>
                <w:szCs w:val="24"/>
              </w:rPr>
              <w:t xml:space="preserve">Продвижение и информационное обеспечение планируемого событийного мероприятия в региональных средствах массовой информации (телевидение, радио, Интернет) (в единицах), вещающих за пределами </w:t>
            </w:r>
            <w:r>
              <w:rPr>
                <w:rFonts w:cs="Times New Roman"/>
                <w:iCs/>
                <w:szCs w:val="24"/>
              </w:rPr>
              <w:t>Ивановской области</w:t>
            </w:r>
          </w:p>
        </w:tc>
        <w:tc>
          <w:tcPr>
            <w:tcW w:w="4319" w:type="dxa"/>
            <w:tcBorders>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9 и менее - 0 баллов;</w:t>
            </w:r>
          </w:p>
          <w:p>
            <w:pPr>
              <w:pStyle w:val="Normal"/>
              <w:numPr>
                <w:ilvl w:val="0"/>
                <w:numId w:val="2"/>
              </w:numPr>
              <w:ind w:left="10" w:right="167" w:hanging="10"/>
              <w:rPr/>
            </w:pPr>
            <w:r>
              <w:rPr>
                <w:rFonts w:cs="Times New Roman"/>
                <w:color w:val="020000"/>
                <w:szCs w:val="24"/>
              </w:rPr>
              <w:t>составляет от 10 до 99 включительно  1 балл;</w:t>
            </w:r>
          </w:p>
          <w:p>
            <w:pPr>
              <w:pStyle w:val="Normal"/>
              <w:numPr>
                <w:ilvl w:val="0"/>
                <w:numId w:val="2"/>
              </w:numPr>
              <w:ind w:left="10" w:right="167" w:hanging="10"/>
              <w:rPr/>
            </w:pPr>
            <w:r>
              <w:rPr>
                <w:rFonts w:cs="Times New Roman"/>
                <w:color w:val="020000"/>
                <w:szCs w:val="24"/>
              </w:rPr>
              <w:t>составляет от 100 до 499 включительно - 2 балла;</w:t>
            </w:r>
          </w:p>
          <w:p>
            <w:pPr>
              <w:pStyle w:val="Normal"/>
              <w:numPr>
                <w:ilvl w:val="0"/>
                <w:numId w:val="2"/>
              </w:numPr>
              <w:ind w:left="10" w:right="167" w:hanging="10"/>
              <w:rPr/>
            </w:pPr>
            <w:r>
              <w:rPr>
                <w:rFonts w:cs="Times New Roman"/>
                <w:color w:val="020000"/>
                <w:szCs w:val="24"/>
              </w:rPr>
              <w:t>составляет 500 и более - 3 балла</w:t>
            </w:r>
          </w:p>
        </w:tc>
      </w:tr>
      <w:tr>
        <w:trPr/>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2"/>
              </w:numPr>
              <w:ind w:left="55" w:hanging="0"/>
              <w:jc w:val="center"/>
              <w:rPr/>
            </w:pPr>
            <w:r>
              <w:rPr>
                <w:rFonts w:cs="Times New Roman"/>
                <w:szCs w:val="24"/>
              </w:rPr>
              <w:t>5.</w:t>
            </w:r>
          </w:p>
        </w:tc>
        <w:tc>
          <w:tcPr>
            <w:tcW w:w="418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ind w:left="86" w:hanging="0"/>
              <w:rPr/>
            </w:pPr>
            <w:r>
              <w:rPr>
                <w:rFonts w:cs="Times New Roman"/>
                <w:szCs w:val="24"/>
              </w:rPr>
              <w:t>Продвижение и информационное обеспечение планируемого событийного мероприятия в федеральных средствах массовой информации (телевидение, радио, интернет) (в единицах)</w:t>
            </w:r>
          </w:p>
        </w:tc>
        <w:tc>
          <w:tcPr>
            <w:tcW w:w="431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color w:val="020000"/>
                <w:szCs w:val="24"/>
              </w:rPr>
              <w:t>составляет 3 и менее - 0 баллов;</w:t>
            </w:r>
          </w:p>
          <w:p>
            <w:pPr>
              <w:pStyle w:val="Normal"/>
              <w:numPr>
                <w:ilvl w:val="0"/>
                <w:numId w:val="2"/>
              </w:numPr>
              <w:ind w:left="10" w:right="167" w:hanging="10"/>
              <w:rPr/>
            </w:pPr>
            <w:r>
              <w:rPr>
                <w:rFonts w:cs="Times New Roman"/>
                <w:color w:val="020000"/>
                <w:szCs w:val="24"/>
              </w:rPr>
              <w:t>составляет от 4 до 9 включительно -           1 балл;</w:t>
            </w:r>
          </w:p>
          <w:p>
            <w:pPr>
              <w:pStyle w:val="Normal"/>
              <w:numPr>
                <w:ilvl w:val="0"/>
                <w:numId w:val="2"/>
              </w:numPr>
              <w:ind w:left="10" w:right="167" w:hanging="10"/>
              <w:rPr/>
            </w:pPr>
            <w:r>
              <w:rPr>
                <w:rFonts w:cs="Times New Roman"/>
                <w:color w:val="020000"/>
                <w:szCs w:val="24"/>
              </w:rPr>
              <w:t>составляет от 10 до 14 включительно - 2 балла;</w:t>
            </w:r>
          </w:p>
          <w:p>
            <w:pPr>
              <w:pStyle w:val="Normal"/>
              <w:numPr>
                <w:ilvl w:val="0"/>
                <w:numId w:val="2"/>
              </w:numPr>
              <w:ind w:left="10" w:right="167" w:hanging="10"/>
              <w:rPr/>
            </w:pPr>
            <w:r>
              <w:rPr>
                <w:rFonts w:cs="Times New Roman"/>
                <w:color w:val="020000"/>
                <w:szCs w:val="24"/>
              </w:rPr>
              <w:t>составляет 15 и более - 3 балла</w:t>
            </w:r>
          </w:p>
        </w:tc>
      </w:tr>
      <w:tr>
        <w:trPr/>
        <w:tc>
          <w:tcPr>
            <w:tcW w:w="5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2"/>
              </w:numPr>
              <w:ind w:left="55" w:hanging="0"/>
              <w:jc w:val="center"/>
              <w:rPr/>
            </w:pPr>
            <w:r>
              <w:rPr>
                <w:rFonts w:cs="Times New Roman"/>
                <w:szCs w:val="24"/>
              </w:rPr>
              <w:t>6.</w:t>
            </w:r>
          </w:p>
        </w:tc>
        <w:tc>
          <w:tcPr>
            <w:tcW w:w="41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
              </w:numPr>
              <w:ind w:left="86" w:hanging="0"/>
              <w:rPr/>
            </w:pPr>
            <w:r>
              <w:rPr>
                <w:rFonts w:cs="Times New Roman"/>
                <w:szCs w:val="24"/>
              </w:rPr>
              <w:t>Проведение событийного мероприятия, в целях софинансирования которого планируется предоставление субсидии, утверждено правовым актом Ивановской области</w:t>
            </w:r>
          </w:p>
        </w:tc>
        <w:tc>
          <w:tcPr>
            <w:tcW w:w="431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ind w:left="10" w:right="167" w:hanging="10"/>
              <w:rPr/>
            </w:pPr>
            <w:r>
              <w:rPr>
                <w:rFonts w:cs="Times New Roman"/>
                <w:szCs w:val="24"/>
              </w:rPr>
              <w:t>не утверждено - 0 баллов;</w:t>
            </w:r>
          </w:p>
          <w:p>
            <w:pPr>
              <w:pStyle w:val="Normal"/>
              <w:numPr>
                <w:ilvl w:val="0"/>
                <w:numId w:val="2"/>
              </w:numPr>
              <w:ind w:left="10" w:right="167" w:hanging="10"/>
              <w:rPr/>
            </w:pPr>
            <w:r>
              <w:rPr>
                <w:rFonts w:cs="Times New Roman"/>
                <w:szCs w:val="24"/>
              </w:rPr>
              <w:t>утверждено - 1 балл</w:t>
            </w:r>
          </w:p>
        </w:tc>
      </w:tr>
    </w:tbl>
    <w:p>
      <w:pPr>
        <w:sectPr>
          <w:headerReference w:type="default" r:id="rId5"/>
          <w:footerReference w:type="default" r:id="rId6"/>
          <w:type w:val="nextPage"/>
          <w:pgSz w:w="11906" w:h="16838"/>
          <w:pgMar w:left="1701" w:right="1276" w:header="720" w:top="1134" w:footer="720" w:bottom="1134" w:gutter="0"/>
          <w:pgNumType w:fmt="decimal"/>
          <w:formProt w:val="false"/>
          <w:textDirection w:val="lrTb"/>
          <w:docGrid w:type="default" w:linePitch="100" w:charSpace="0"/>
        </w:sectPr>
      </w:pPr>
    </w:p>
    <w:p>
      <w:pPr>
        <w:pStyle w:val="Normal"/>
        <w:numPr>
          <w:ilvl w:val="0"/>
          <w:numId w:val="1"/>
        </w:numPr>
        <w:jc w:val="right"/>
        <w:outlineLvl w:val="0"/>
        <w:rPr/>
      </w:pPr>
      <w:r>
        <w:rPr>
          <w:sz w:val="28"/>
        </w:rPr>
        <w:t xml:space="preserve">Приложение </w:t>
      </w:r>
      <w:r>
        <w:rPr>
          <w:rFonts w:eastAsia="Tahoma" w:cs="Noto Sans Devanagari"/>
          <w:color w:val="000000"/>
          <w:kern w:val="0"/>
          <w:sz w:val="28"/>
          <w:szCs w:val="20"/>
          <w:lang w:val="ru-RU" w:eastAsia="zh-CN" w:bidi="hi-IN"/>
        </w:rPr>
        <w:t>2</w:t>
      </w:r>
    </w:p>
    <w:p>
      <w:pPr>
        <w:pStyle w:val="Normal"/>
        <w:numPr>
          <w:ilvl w:val="0"/>
          <w:numId w:val="1"/>
        </w:numPr>
        <w:jc w:val="right"/>
        <w:outlineLvl w:val="0"/>
        <w:rPr/>
      </w:pPr>
      <w:r>
        <w:rPr>
          <w:sz w:val="28"/>
        </w:rPr>
        <w:t xml:space="preserve">к государственной программе </w:t>
      </w:r>
    </w:p>
    <w:p>
      <w:pPr>
        <w:pStyle w:val="Normal"/>
        <w:numPr>
          <w:ilvl w:val="0"/>
          <w:numId w:val="1"/>
        </w:numPr>
        <w:jc w:val="right"/>
        <w:outlineLvl w:val="0"/>
        <w:rPr/>
      </w:pPr>
      <w:r>
        <w:rPr>
          <w:sz w:val="28"/>
        </w:rPr>
        <w:t>Ивановской области</w:t>
      </w:r>
    </w:p>
    <w:p>
      <w:pPr>
        <w:pStyle w:val="Normal"/>
        <w:numPr>
          <w:ilvl w:val="0"/>
          <w:numId w:val="1"/>
        </w:numPr>
        <w:jc w:val="right"/>
        <w:outlineLvl w:val="0"/>
        <w:rPr/>
      </w:pPr>
      <w:r>
        <w:rPr>
          <w:sz w:val="28"/>
        </w:rPr>
        <w:t>«Развитие туризма в</w:t>
      </w:r>
    </w:p>
    <w:p>
      <w:pPr>
        <w:pStyle w:val="Normal"/>
        <w:numPr>
          <w:ilvl w:val="0"/>
          <w:numId w:val="1"/>
        </w:numPr>
        <w:jc w:val="right"/>
        <w:outlineLvl w:val="0"/>
        <w:rPr/>
      </w:pPr>
      <w:r>
        <w:rPr>
          <w:sz w:val="28"/>
        </w:rPr>
        <w:t>Ивановской области»</w:t>
      </w:r>
    </w:p>
    <w:p>
      <w:pPr>
        <w:pStyle w:val="Normal"/>
        <w:widowControl w:val="false"/>
        <w:numPr>
          <w:ilvl w:val="0"/>
          <w:numId w:val="1"/>
        </w:numPr>
        <w:ind w:firstLine="709"/>
        <w:jc w:val="right"/>
        <w:rPr>
          <w:b/>
          <w:b/>
          <w:sz w:val="28"/>
        </w:rPr>
      </w:pPr>
      <w:r>
        <w:rPr>
          <w:b/>
          <w:sz w:val="28"/>
        </w:rPr>
      </w:r>
    </w:p>
    <w:p>
      <w:pPr>
        <w:pStyle w:val="Normal"/>
        <w:widowControl w:val="false"/>
        <w:numPr>
          <w:ilvl w:val="0"/>
          <w:numId w:val="1"/>
        </w:numPr>
        <w:jc w:val="center"/>
        <w:rPr/>
      </w:pPr>
      <w:r>
        <w:rPr>
          <w:b/>
          <w:sz w:val="28"/>
        </w:rPr>
        <w:t>П О Р Я Д О К</w:t>
      </w:r>
    </w:p>
    <w:p>
      <w:pPr>
        <w:pStyle w:val="Normal"/>
        <w:widowControl w:val="false"/>
        <w:numPr>
          <w:ilvl w:val="0"/>
          <w:numId w:val="1"/>
        </w:numPr>
        <w:jc w:val="center"/>
        <w:rPr/>
      </w:pPr>
      <w:r>
        <w:rPr>
          <w:b/>
          <w:color w:val="020000"/>
          <w:sz w:val="28"/>
        </w:rPr>
        <w:t xml:space="preserve">предоставления и распределения субсидий бюджетам </w:t>
      </w:r>
    </w:p>
    <w:p>
      <w:pPr>
        <w:pStyle w:val="Normal"/>
        <w:widowControl w:val="false"/>
        <w:numPr>
          <w:ilvl w:val="0"/>
          <w:numId w:val="1"/>
        </w:numPr>
        <w:jc w:val="center"/>
        <w:rPr/>
      </w:pPr>
      <w:r>
        <w:rPr>
          <w:b/>
          <w:color w:val="020000"/>
          <w:sz w:val="28"/>
        </w:rPr>
        <w:t xml:space="preserve">муниципальных образований Ивановской области </w:t>
      </w:r>
    </w:p>
    <w:p>
      <w:pPr>
        <w:pStyle w:val="Normal"/>
        <w:widowControl w:val="false"/>
        <w:numPr>
          <w:ilvl w:val="0"/>
          <w:numId w:val="1"/>
        </w:numPr>
        <w:tabs>
          <w:tab w:val="clear" w:pos="720"/>
          <w:tab w:val="left" w:pos="1276" w:leader="none"/>
          <w:tab w:val="left" w:pos="9638" w:leader="none"/>
        </w:tabs>
        <w:jc w:val="center"/>
        <w:rPr/>
      </w:pPr>
      <w:r>
        <w:rPr>
          <w:b/>
          <w:color w:val="020000"/>
          <w:sz w:val="28"/>
        </w:rPr>
        <w:t xml:space="preserve">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w:t>
      </w:r>
    </w:p>
    <w:p>
      <w:pPr>
        <w:pStyle w:val="Normal"/>
        <w:widowControl w:val="false"/>
        <w:numPr>
          <w:ilvl w:val="0"/>
          <w:numId w:val="1"/>
        </w:numPr>
        <w:tabs>
          <w:tab w:val="clear" w:pos="720"/>
          <w:tab w:val="left" w:pos="1276" w:leader="none"/>
          <w:tab w:val="left" w:pos="9638" w:leader="none"/>
        </w:tabs>
        <w:jc w:val="center"/>
        <w:rPr/>
      </w:pPr>
      <w:r>
        <w:rPr>
          <w:b/>
          <w:color w:val="020000"/>
          <w:sz w:val="28"/>
        </w:rPr>
        <w:t xml:space="preserve">на территории муниципального образования в соответствии </w:t>
      </w:r>
    </w:p>
    <w:p>
      <w:pPr>
        <w:pStyle w:val="Normal"/>
        <w:widowControl w:val="false"/>
        <w:numPr>
          <w:ilvl w:val="0"/>
          <w:numId w:val="1"/>
        </w:numPr>
        <w:tabs>
          <w:tab w:val="clear" w:pos="720"/>
          <w:tab w:val="left" w:pos="1276" w:leader="none"/>
          <w:tab w:val="left" w:pos="9638" w:leader="none"/>
        </w:tabs>
        <w:jc w:val="center"/>
        <w:rPr/>
      </w:pPr>
      <w:r>
        <w:rPr>
          <w:b/>
          <w:color w:val="020000"/>
          <w:sz w:val="28"/>
        </w:rPr>
        <w:t xml:space="preserve">с туристским кодом центра города </w:t>
      </w:r>
    </w:p>
    <w:p>
      <w:pPr>
        <w:pStyle w:val="Normal"/>
        <w:widowControl w:val="false"/>
        <w:numPr>
          <w:ilvl w:val="0"/>
          <w:numId w:val="1"/>
        </w:numPr>
        <w:jc w:val="center"/>
        <w:outlineLvl w:val="0"/>
        <w:rPr>
          <w:color w:val="024892"/>
          <w:sz w:val="28"/>
        </w:rPr>
      </w:pPr>
      <w:r>
        <w:rPr>
          <w:color w:val="024892"/>
          <w:sz w:val="28"/>
        </w:rPr>
      </w:r>
    </w:p>
    <w:p>
      <w:pPr>
        <w:pStyle w:val="Normal"/>
        <w:widowControl w:val="false"/>
        <w:numPr>
          <w:ilvl w:val="0"/>
          <w:numId w:val="1"/>
        </w:numPr>
        <w:ind w:firstLine="709"/>
        <w:jc w:val="both"/>
        <w:rPr/>
      </w:pPr>
      <w:bookmarkStart w:id="7" w:name="__DdeLink__6034_21612793861"/>
      <w:r>
        <w:rPr>
          <w:color w:val="020000"/>
          <w:sz w:val="28"/>
        </w:rPr>
        <w:t xml:space="preserve">1. Настоящий Порядок устанавливает порядок предоставления и распределения субсидий бюджетам муниципальных образований Ивановской области </w:t>
      </w:r>
      <w:r>
        <w:rPr>
          <w:color w:val="020000"/>
          <w:sz w:val="28"/>
          <w:highlight w:val="white"/>
        </w:rPr>
        <w:t>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субсидии).</w:t>
      </w:r>
      <w:bookmarkEnd w:id="7"/>
    </w:p>
    <w:p>
      <w:pPr>
        <w:pStyle w:val="Normal"/>
        <w:widowControl w:val="false"/>
        <w:numPr>
          <w:ilvl w:val="0"/>
          <w:numId w:val="1"/>
        </w:numPr>
        <w:ind w:firstLine="709"/>
        <w:jc w:val="both"/>
        <w:rPr/>
      </w:pPr>
      <w:bookmarkStart w:id="8" w:name="Par121"/>
      <w:bookmarkEnd w:id="8"/>
      <w:r>
        <w:rPr>
          <w:color w:val="020000"/>
          <w:sz w:val="28"/>
        </w:rPr>
        <w:t xml:space="preserve">2. Субсидии предоставляются в рамках регионального проекта «Развитие туристической инфраструктуры» государственной программы Ивановской области «Экономическое развитие и инновационная экономика Ивановской области», обеспечивающего достижение целей, показателей и результатов федерального проекта «Развитие туристической инфраструктуры» национального проекта «Туризм и индустрия гостеприимства», на софинансирование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туризма, направленных на </w:t>
      </w:r>
      <w:r>
        <w:rPr>
          <w:color w:val="020000"/>
          <w:sz w:val="28"/>
          <w:highlight w:val="white"/>
        </w:rPr>
        <w:t xml:space="preserve">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w:t>
      </w:r>
      <w:r>
        <w:rPr>
          <w:iCs/>
          <w:color w:val="020000"/>
          <w:sz w:val="28"/>
          <w:highlight w:val="white"/>
        </w:rPr>
        <w:t>в соответствии с туристским кодом центра города, в рамках которых обеспечиваются направления расходования субсидии</w:t>
      </w:r>
      <w:r>
        <w:rPr>
          <w:color w:val="020000"/>
          <w:sz w:val="28"/>
        </w:rPr>
        <w:t xml:space="preserve">, в соответствии с </w:t>
      </w:r>
      <w:r>
        <w:rPr>
          <w:iCs/>
          <w:color w:val="020000"/>
          <w:sz w:val="28"/>
        </w:rPr>
        <w:t>перечнем мероприятий, утвержденных</w:t>
      </w:r>
      <w:r>
        <w:rPr>
          <w:color w:val="020000"/>
          <w:sz w:val="28"/>
        </w:rPr>
        <w:t xml:space="preserve"> приложением 1 к настоящему Порядку.</w:t>
      </w:r>
    </w:p>
    <w:p>
      <w:pPr>
        <w:pStyle w:val="Normal"/>
        <w:widowControl w:val="false"/>
        <w:numPr>
          <w:ilvl w:val="0"/>
          <w:numId w:val="1"/>
        </w:numPr>
        <w:ind w:firstLine="709"/>
        <w:jc w:val="both"/>
        <w:rPr/>
      </w:pPr>
      <w:r>
        <w:rPr>
          <w:color w:val="000102"/>
          <w:sz w:val="28"/>
        </w:rPr>
        <w:t>3. Субсидии предоставляются бюджетам муниципальных образований Ивановской области при соблюдении следующих условий:</w:t>
      </w:r>
    </w:p>
    <w:p>
      <w:pPr>
        <w:pStyle w:val="Normal"/>
        <w:widowControl w:val="false"/>
        <w:numPr>
          <w:ilvl w:val="0"/>
          <w:numId w:val="1"/>
        </w:numPr>
        <w:ind w:firstLine="709"/>
        <w:jc w:val="both"/>
        <w:rPr/>
      </w:pPr>
      <w:r>
        <w:rPr/>
      </w:r>
    </w:p>
    <w:p>
      <w:pPr>
        <w:pStyle w:val="Normal"/>
        <w:widowControl w:val="false"/>
        <w:numPr>
          <w:ilvl w:val="0"/>
          <w:numId w:val="1"/>
        </w:numPr>
        <w:ind w:firstLine="709"/>
        <w:jc w:val="both"/>
        <w:rPr/>
      </w:pPr>
      <w:r>
        <w:rPr>
          <w:color w:val="000102"/>
          <w:sz w:val="28"/>
        </w:rPr>
        <w:t>3.1.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pPr>
        <w:pStyle w:val="Normal"/>
        <w:widowControl w:val="false"/>
        <w:numPr>
          <w:ilvl w:val="0"/>
          <w:numId w:val="1"/>
        </w:numPr>
        <w:ind w:firstLine="709"/>
        <w:jc w:val="both"/>
        <w:rPr/>
      </w:pPr>
      <w:r>
        <w:rPr>
          <w:color w:val="000102"/>
          <w:sz w:val="28"/>
        </w:rPr>
        <w:t xml:space="preserve">3.2. Заключение соглашения о предоставлении субсидии в соответствии с пунктом 7 настоящего Порядка  с учетом требований </w:t>
      </w:r>
      <w:r>
        <w:rPr>
          <w:color w:val="020000"/>
          <w:sz w:val="28"/>
          <w:highlight w:val="white"/>
        </w:rPr>
        <w:t>пунктов 7.1 и 8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 65-п (далее - Правила).</w:t>
      </w:r>
    </w:p>
    <w:p>
      <w:pPr>
        <w:pStyle w:val="Normal"/>
        <w:widowControl w:val="false"/>
        <w:numPr>
          <w:ilvl w:val="0"/>
          <w:numId w:val="1"/>
        </w:numPr>
        <w:ind w:firstLine="709"/>
        <w:jc w:val="both"/>
        <w:rPr/>
      </w:pPr>
      <w:r>
        <w:rPr>
          <w:color w:val="000102"/>
          <w:sz w:val="28"/>
        </w:rPr>
        <w:t>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widowControl w:val="false"/>
        <w:numPr>
          <w:ilvl w:val="0"/>
          <w:numId w:val="1"/>
        </w:numPr>
        <w:ind w:firstLine="709"/>
        <w:jc w:val="both"/>
        <w:rPr/>
      </w:pPr>
      <w:r>
        <w:rPr>
          <w:color w:val="000102"/>
          <w:sz w:val="28"/>
        </w:rPr>
        <w:t xml:space="preserve">3.4. Наличие потребности муниципального образования Ивановской области с населением от 5 тыс. человек и имеющего в своем составе кварталы исторической застройки на площади до 100 гектаров </w:t>
      </w:r>
      <w:r>
        <w:rPr>
          <w:color w:val="020000"/>
          <w:sz w:val="28"/>
        </w:rPr>
        <w:t xml:space="preserve">с размещенными в ее границах объектами туристского притяжения в создании благоприятных условий </w:t>
      </w:r>
      <w:r>
        <w:rPr>
          <w:iCs/>
          <w:color w:val="020000"/>
          <w:sz w:val="28"/>
        </w:rPr>
        <w:t>для туристских посещений, обеспечения информационной доступности объектов туристского показа.</w:t>
      </w:r>
    </w:p>
    <w:p>
      <w:pPr>
        <w:pStyle w:val="Normal"/>
        <w:numPr>
          <w:ilvl w:val="0"/>
          <w:numId w:val="1"/>
        </w:numPr>
        <w:ind w:firstLine="709"/>
        <w:jc w:val="both"/>
        <w:rPr/>
      </w:pPr>
      <w:r>
        <w:rPr>
          <w:color w:val="000101"/>
          <w:sz w:val="28"/>
        </w:rPr>
        <w:t xml:space="preserve">4. </w:t>
      </w:r>
      <w:r>
        <w:rPr>
          <w:color w:val="000101"/>
          <w:sz w:val="28"/>
          <w:highlight w:val="white"/>
        </w:rPr>
        <w:t>Субсидии предоставляются по итогам конкурсного отбора</w:t>
      </w:r>
      <w:r>
        <w:rPr>
          <w:color w:val="000101"/>
          <w:sz w:val="28"/>
        </w:rPr>
        <w:t>, проведенного Департаментом туризма Ивановской области                          (далее - Департамент).</w:t>
      </w:r>
    </w:p>
    <w:p>
      <w:pPr>
        <w:pStyle w:val="Normal"/>
        <w:numPr>
          <w:ilvl w:val="0"/>
          <w:numId w:val="1"/>
        </w:numPr>
        <w:ind w:firstLine="709"/>
        <w:jc w:val="both"/>
        <w:rPr/>
      </w:pPr>
      <w:r>
        <w:rPr>
          <w:sz w:val="28"/>
        </w:rP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pPr>
        <w:pStyle w:val="Normal"/>
        <w:widowControl w:val="false"/>
        <w:numPr>
          <w:ilvl w:val="0"/>
          <w:numId w:val="1"/>
        </w:numPr>
        <w:ind w:firstLine="709"/>
        <w:jc w:val="both"/>
        <w:rPr/>
      </w:pPr>
      <w:r>
        <w:rPr>
          <w:sz w:val="28"/>
          <w:highlight w:val="white"/>
        </w:rP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заявки на предоставление субсидий (далее - заявка), оформленные в соответствии с приложением 2 к настоящему Порядку с приложением обоснования начальной (максимальной) цены контракта, </w:t>
      </w:r>
      <w:bookmarkStart w:id="9" w:name="__DdeLink__1615_37034546871"/>
      <w:r>
        <w:rPr>
          <w:sz w:val="28"/>
          <w:highlight w:val="white"/>
        </w:rPr>
        <w:t>цены контракта, заключаемого с единственным поставщиком (подрядчиком, исполнителем)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w:t>
      </w:r>
      <w:bookmarkEnd w:id="9"/>
      <w:r>
        <w:rPr>
          <w:sz w:val="28"/>
          <w:highlight w:val="white"/>
        </w:rPr>
        <w:t>, по каждому заявленному направлению расходов.</w:t>
      </w:r>
    </w:p>
    <w:p>
      <w:pPr>
        <w:pStyle w:val="Normal"/>
        <w:widowControl w:val="false"/>
        <w:numPr>
          <w:ilvl w:val="0"/>
          <w:numId w:val="1"/>
        </w:numPr>
        <w:ind w:firstLine="709"/>
        <w:jc w:val="both"/>
        <w:rPr/>
      </w:pPr>
      <w:r>
        <w:rPr/>
      </w:r>
    </w:p>
    <w:p>
      <w:pPr>
        <w:pStyle w:val="Normal"/>
        <w:widowControl w:val="false"/>
        <w:numPr>
          <w:ilvl w:val="0"/>
          <w:numId w:val="1"/>
        </w:numPr>
        <w:ind w:firstLine="709"/>
        <w:jc w:val="both"/>
        <w:rPr/>
      </w:pPr>
      <w:r>
        <w:rPr>
          <w:sz w:val="28"/>
        </w:rP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w:t>
      </w:r>
      <w:r>
        <w:rPr>
          <w:color w:val="000101"/>
          <w:sz w:val="28"/>
        </w:rPr>
        <w:t>на реализацию</w:t>
      </w:r>
      <w:r>
        <w:rPr>
          <w:color w:val="020000"/>
          <w:sz w:val="28"/>
          <w:highlight w:val="white"/>
        </w:rPr>
        <w:t xml:space="preserve"> проектов по развитию общественной территории муниципального образования, в том числе мероприятий (результатов)</w:t>
      </w:r>
      <w:r>
        <w:rPr>
          <w:iCs/>
          <w:color w:val="020000"/>
          <w:sz w:val="28"/>
          <w:highlight w:val="white"/>
        </w:rPr>
        <w:t xml:space="preserve"> по обустройству туристского центра города на территории муниципального образования в соответствии с туристским кодом центра города (далее - рабочая группа)</w:t>
      </w:r>
      <w:r>
        <w:rPr>
          <w:iCs/>
          <w:sz w:val="28"/>
        </w:rPr>
        <w:t>,</w:t>
      </w:r>
      <w:r>
        <w:rPr>
          <w:sz w:val="28"/>
        </w:rPr>
        <w:t xml:space="preserve"> положение и состав которой утверждаются распоряжением </w:t>
      </w:r>
      <w:r>
        <w:rPr>
          <w:sz w:val="28"/>
          <w:highlight w:val="white"/>
        </w:rPr>
        <w:t xml:space="preserve">Департамента </w:t>
      </w:r>
      <w:r>
        <w:rPr>
          <w:color w:val="020000"/>
          <w:sz w:val="28"/>
          <w:highlight w:val="white"/>
        </w:rPr>
        <w:t xml:space="preserve">и размещаются на официальном сайте Департамента в информационно-телекоммуникационной сети Интернет, </w:t>
      </w:r>
      <w:r>
        <w:rPr>
          <w:sz w:val="28"/>
        </w:rPr>
        <w:t>в соответствии с критериями оценки заявок муниципальных образований Ивановской области, установленными приложением 3 к настоящему Порядку.</w:t>
      </w:r>
    </w:p>
    <w:p>
      <w:pPr>
        <w:pStyle w:val="Normal"/>
        <w:numPr>
          <w:ilvl w:val="0"/>
          <w:numId w:val="1"/>
        </w:numPr>
        <w:ind w:firstLine="709"/>
        <w:jc w:val="both"/>
        <w:rPr/>
      </w:pPr>
      <w:r>
        <w:rPr>
          <w:sz w:val="28"/>
        </w:rP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Заявка муниципального образования Ивановской области, получившая наибольшее количество баллов, определяется победителем конкурсного отбора, а муниципальное образование Ивановской области - получателем субсидии.</w:t>
      </w:r>
    </w:p>
    <w:p>
      <w:pPr>
        <w:pStyle w:val="Normal"/>
        <w:numPr>
          <w:ilvl w:val="0"/>
          <w:numId w:val="1"/>
        </w:numPr>
        <w:ind w:firstLine="709"/>
        <w:jc w:val="both"/>
        <w:rPr/>
      </w:pPr>
      <w:r>
        <w:rPr>
          <w:sz w:val="28"/>
        </w:rP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pPr>
        <w:pStyle w:val="Normal"/>
        <w:numPr>
          <w:ilvl w:val="0"/>
          <w:numId w:val="1"/>
        </w:numPr>
        <w:ind w:firstLine="709"/>
        <w:jc w:val="both"/>
        <w:rPr/>
      </w:pPr>
      <w:r>
        <w:rPr>
          <w:sz w:val="28"/>
        </w:rP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pPr>
        <w:pStyle w:val="Normal"/>
        <w:numPr>
          <w:ilvl w:val="0"/>
          <w:numId w:val="1"/>
        </w:numPr>
        <w:ind w:firstLine="709"/>
        <w:jc w:val="both"/>
        <w:rPr/>
      </w:pPr>
      <w:r>
        <w:rPr>
          <w:color w:val="020000"/>
          <w:sz w:val="28"/>
        </w:rPr>
        <w:t>Информация о результатах</w:t>
      </w:r>
      <w:r>
        <w:rPr>
          <w:sz w:val="28"/>
        </w:rPr>
        <w:t xml:space="preserve"> конкурсного</w:t>
      </w:r>
      <w:r>
        <w:rPr>
          <w:color w:val="020000"/>
          <w:sz w:val="28"/>
        </w:rPr>
        <w:t xml:space="preserve"> отбора в срок, не превышающий 2 рабочих дней со дня подписания протокола </w:t>
      </w:r>
      <w:r>
        <w:rPr>
          <w:iCs/>
          <w:color w:val="020000"/>
          <w:sz w:val="28"/>
        </w:rPr>
        <w:t>рабочей группы</w:t>
      </w:r>
      <w:r>
        <w:rPr>
          <w:color w:val="020000"/>
          <w:sz w:val="28"/>
        </w:rPr>
        <w:t>, размещается на официальном сайте Департамента в информационно-телекоммуникационной сети Интернет.</w:t>
      </w:r>
    </w:p>
    <w:p>
      <w:pPr>
        <w:pStyle w:val="Normal"/>
        <w:numPr>
          <w:ilvl w:val="0"/>
          <w:numId w:val="1"/>
        </w:numPr>
        <w:ind w:firstLine="709"/>
        <w:jc w:val="both"/>
        <w:rPr/>
      </w:pPr>
      <w:r>
        <w:rPr>
          <w:sz w:val="28"/>
          <w:highlight w:val="white"/>
        </w:rPr>
        <w:t xml:space="preserve">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w:t>
      </w:r>
      <w:r>
        <w:rPr>
          <w:iCs/>
          <w:sz w:val="28"/>
          <w:highlight w:val="white"/>
        </w:rPr>
        <w:t>единой</w:t>
      </w:r>
      <w:r>
        <w:rPr>
          <w:sz w:val="28"/>
          <w:highlight w:val="white"/>
        </w:rPr>
        <w:t xml:space="preserve"> субсидии из федерального бюджета бюджету субъекта Российской Федерации в целях софинансирования расходных обязательств, </w:t>
      </w:r>
      <w:r>
        <w:rPr>
          <w:color w:val="000101"/>
          <w:sz w:val="28"/>
          <w:highlight w:val="white"/>
        </w:rPr>
        <w:t xml:space="preserve">возникающих </w:t>
      </w:r>
      <w:r>
        <w:rPr>
          <w:sz w:val="28"/>
          <w:highlight w:val="white"/>
        </w:rPr>
        <w:t xml:space="preserve">при поддержке </w:t>
      </w:r>
      <w:bookmarkStart w:id="10" w:name="__DdeLink__39529_25229149311"/>
      <w:r>
        <w:rPr>
          <w:color w:val="020000"/>
          <w:sz w:val="28"/>
          <w:highlight w:val="white"/>
        </w:rPr>
        <w:t>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bookmarkEnd w:id="10"/>
      <w:r>
        <w:rPr>
          <w:sz w:val="28"/>
          <w:highlight w:val="white"/>
        </w:rPr>
        <w:t>.</w:t>
      </w:r>
    </w:p>
    <w:p>
      <w:pPr>
        <w:pStyle w:val="Normal"/>
        <w:numPr>
          <w:ilvl w:val="0"/>
          <w:numId w:val="1"/>
        </w:numPr>
        <w:ind w:firstLine="709"/>
        <w:jc w:val="both"/>
        <w:rPr/>
      </w:pPr>
      <w:r>
        <w:rPr>
          <w:sz w:val="28"/>
          <w:highlight w:val="white"/>
        </w:rPr>
        <w:t xml:space="preserve">В случае если </w:t>
      </w:r>
      <w:r>
        <w:rPr>
          <w:iCs/>
          <w:sz w:val="28"/>
          <w:highlight w:val="white"/>
        </w:rPr>
        <w:t>размер субсидии</w:t>
      </w:r>
      <w:r>
        <w:rPr>
          <w:sz w:val="28"/>
          <w:highlight w:val="white"/>
        </w:rPr>
        <w:t xml:space="preserve">, запрашиваемой муниципальным образованием Ивановской области согласно заявке, не превышает лимитов бюджетных ассигнований, доведенных до </w:t>
      </w:r>
      <w:r>
        <w:rPr>
          <w:iCs/>
          <w:sz w:val="28"/>
          <w:highlight w:val="white"/>
        </w:rPr>
        <w:t>Департамента</w:t>
      </w:r>
      <w:r>
        <w:rPr>
          <w:sz w:val="28"/>
          <w:highlight w:val="white"/>
        </w:rPr>
        <w:t xml:space="preserve"> как главного распорядителя бюджетных средств, субсидия устанавливается в запрашиваемых размерах.</w:t>
      </w:r>
    </w:p>
    <w:p>
      <w:pPr>
        <w:pStyle w:val="Normal"/>
        <w:widowControl w:val="false"/>
        <w:numPr>
          <w:ilvl w:val="0"/>
          <w:numId w:val="1"/>
        </w:numPr>
        <w:ind w:firstLine="709"/>
        <w:jc w:val="both"/>
        <w:rPr/>
      </w:pPr>
      <w:r>
        <w:rPr>
          <w:color w:val="000101"/>
          <w:sz w:val="28"/>
          <w:highlight w:val="white"/>
        </w:rPr>
        <w:t xml:space="preserve">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w:t>
      </w:r>
      <w:r>
        <w:rPr>
          <w:iCs/>
          <w:color w:val="000101"/>
          <w:sz w:val="28"/>
          <w:highlight w:val="white"/>
        </w:rPr>
        <w:t>Департамента</w:t>
      </w:r>
      <w:r>
        <w:rPr>
          <w:color w:val="000101"/>
          <w:sz w:val="28"/>
          <w:highlight w:val="white"/>
        </w:rPr>
        <w:t xml:space="preserve"> как главного распорядителя бюджетных средств, то размер субсидии устанавливается в рамках лимитов бюджетных ассигнований, доведенных до </w:t>
      </w:r>
      <w:r>
        <w:rPr>
          <w:iCs/>
          <w:color w:val="000101"/>
          <w:sz w:val="28"/>
          <w:highlight w:val="white"/>
        </w:rPr>
        <w:t>Департамента.</w:t>
      </w:r>
    </w:p>
    <w:p>
      <w:pPr>
        <w:pStyle w:val="Normal"/>
        <w:widowControl w:val="false"/>
        <w:numPr>
          <w:ilvl w:val="0"/>
          <w:numId w:val="1"/>
        </w:numPr>
        <w:ind w:firstLine="709"/>
        <w:jc w:val="both"/>
        <w:rPr/>
      </w:pPr>
      <w:r>
        <w:rPr>
          <w:color w:val="000101"/>
          <w:sz w:val="28"/>
        </w:rPr>
        <w:t>6. Распределение субсидий бюджету муниципального образования Ивановской области утверждается постановлением Правительства Ивановской области.</w:t>
      </w:r>
    </w:p>
    <w:p>
      <w:pPr>
        <w:pStyle w:val="Normal"/>
        <w:widowControl w:val="false"/>
        <w:numPr>
          <w:ilvl w:val="0"/>
          <w:numId w:val="1"/>
        </w:numPr>
        <w:ind w:firstLine="709"/>
        <w:jc w:val="both"/>
        <w:rPr/>
      </w:pPr>
      <w:r>
        <w:rPr>
          <w:color w:val="000101"/>
          <w:sz w:val="28"/>
        </w:rPr>
        <w:t xml:space="preserve">7. Субсидия предоставляется на цели, указанные в пункте 2 настоящего Порядка, на основании соглашения о предоставлении субсидии, заключаемого между </w:t>
      </w:r>
      <w:r>
        <w:rPr>
          <w:color w:val="000101"/>
          <w:sz w:val="28"/>
          <w:highlight w:val="white"/>
        </w:rPr>
        <w:t xml:space="preserve">Департаментом </w:t>
      </w:r>
      <w:r>
        <w:rPr>
          <w:color w:val="000101"/>
          <w:sz w:val="28"/>
        </w:rPr>
        <w:t xml:space="preserve">и органом местного самоуправления муниципального образования Ивановской области   </w:t>
      </w:r>
      <w:r>
        <w:rPr>
          <w:iCs/>
          <w:color w:val="000101"/>
          <w:sz w:val="28"/>
        </w:rPr>
        <w:t>(далее - Соглашение).</w:t>
      </w:r>
    </w:p>
    <w:p>
      <w:pPr>
        <w:pStyle w:val="Normal"/>
        <w:widowControl w:val="false"/>
        <w:numPr>
          <w:ilvl w:val="0"/>
          <w:numId w:val="1"/>
        </w:numPr>
        <w:ind w:firstLine="709"/>
        <w:jc w:val="both"/>
        <w:rPr/>
      </w:pPr>
      <w:r>
        <w:rPr>
          <w:color w:val="000101"/>
          <w:sz w:val="28"/>
        </w:rP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color w:val="000101"/>
          <w:sz w:val="28"/>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pPr>
        <w:pStyle w:val="Normal"/>
        <w:widowControl w:val="false"/>
        <w:numPr>
          <w:ilvl w:val="0"/>
          <w:numId w:val="1"/>
        </w:numPr>
        <w:ind w:firstLine="709"/>
        <w:jc w:val="both"/>
        <w:rPr/>
      </w:pPr>
      <w:r>
        <w:rPr>
          <w:color w:val="000101"/>
          <w:sz w:val="28"/>
        </w:rP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Normal"/>
        <w:widowControl w:val="false"/>
        <w:numPr>
          <w:ilvl w:val="0"/>
          <w:numId w:val="1"/>
        </w:numPr>
        <w:ind w:firstLine="709"/>
        <w:jc w:val="both"/>
        <w:rPr/>
      </w:pPr>
      <w:r>
        <w:rPr>
          <w:color w:val="000101"/>
          <w:sz w:val="28"/>
        </w:rPr>
        <w:t>Соглашение должно содержать положения, определенные подпунктами «а - б.1», «з - о» пункта 7 Правил.</w:t>
      </w:r>
    </w:p>
    <w:p>
      <w:pPr>
        <w:pStyle w:val="Normal"/>
        <w:widowControl w:val="false"/>
        <w:numPr>
          <w:ilvl w:val="0"/>
          <w:numId w:val="1"/>
        </w:numPr>
        <w:ind w:firstLine="709"/>
        <w:jc w:val="both"/>
        <w:rPr/>
      </w:pPr>
      <w:r>
        <w:rPr>
          <w:sz w:val="28"/>
        </w:rPr>
        <w:t>В случае если Соглашение предусматривает предоставление субсидии в течение части срока реализации мероприятия,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предусмотренных подпунктами «б - б.1», «ж - н» пункта 7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 обязательств.</w:t>
      </w:r>
    </w:p>
    <w:p>
      <w:pPr>
        <w:pStyle w:val="Normal"/>
        <w:widowControl w:val="false"/>
        <w:numPr>
          <w:ilvl w:val="0"/>
          <w:numId w:val="1"/>
        </w:numPr>
        <w:ind w:firstLine="709"/>
        <w:jc w:val="both"/>
        <w:rPr/>
      </w:pPr>
      <w:r>
        <w:rPr>
          <w:color w:val="000101"/>
          <w:sz w:val="28"/>
        </w:rPr>
        <w:t>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пунктом</w:t>
      </w:r>
      <w:r>
        <w:rPr>
          <w:iCs/>
          <w:color w:val="000101"/>
          <w:sz w:val="28"/>
        </w:rPr>
        <w:t xml:space="preserve"> 5.1 Правил.</w:t>
      </w:r>
    </w:p>
    <w:p>
      <w:pPr>
        <w:pStyle w:val="Normal"/>
        <w:widowControl w:val="false"/>
        <w:numPr>
          <w:ilvl w:val="0"/>
          <w:numId w:val="1"/>
        </w:numPr>
        <w:ind w:firstLine="709"/>
        <w:jc w:val="both"/>
        <w:rPr/>
      </w:pPr>
      <w:bookmarkStart w:id="11" w:name="Par11"/>
      <w:bookmarkEnd w:id="11"/>
      <w:r>
        <w:rPr>
          <w:color w:val="000101"/>
          <w:sz w:val="28"/>
        </w:rP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pPr>
        <w:pStyle w:val="Normal"/>
        <w:numPr>
          <w:ilvl w:val="0"/>
          <w:numId w:val="1"/>
        </w:numPr>
        <w:ind w:firstLine="709"/>
        <w:jc w:val="both"/>
        <w:rPr/>
      </w:pPr>
      <w:r>
        <w:rPr>
          <w:color w:val="000101"/>
          <w:sz w:val="28"/>
        </w:rPr>
        <w:t>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r>
        <w:rPr>
          <w:color w:val="000101"/>
        </w:rPr>
        <w:t>.</w:t>
      </w:r>
    </w:p>
    <w:p>
      <w:pPr>
        <w:pStyle w:val="Normal"/>
        <w:widowControl w:val="false"/>
        <w:numPr>
          <w:ilvl w:val="0"/>
          <w:numId w:val="1"/>
        </w:numPr>
        <w:ind w:firstLine="709"/>
        <w:jc w:val="both"/>
        <w:rPr/>
      </w:pPr>
      <w:r>
        <w:rPr>
          <w:color w:val="000101"/>
          <w:sz w:val="28"/>
        </w:rP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Normal"/>
        <w:widowControl w:val="false"/>
        <w:numPr>
          <w:ilvl w:val="0"/>
          <w:numId w:val="1"/>
        </w:numPr>
        <w:ind w:firstLine="709"/>
        <w:jc w:val="both"/>
        <w:rPr/>
      </w:pPr>
      <w:r>
        <w:rPr>
          <w:color w:val="000101"/>
          <w:sz w:val="28"/>
        </w:rP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pPr>
        <w:pStyle w:val="ConsPlusNormal1"/>
        <w:numPr>
          <w:ilvl w:val="0"/>
          <w:numId w:val="1"/>
        </w:numPr>
        <w:ind w:firstLine="709"/>
        <w:jc w:val="both"/>
        <w:rPr/>
      </w:pPr>
      <w:r>
        <w:rPr>
          <w:rFonts w:ascii="Times New Roman" w:hAnsi="Times New Roman"/>
          <w:color w:val="000101"/>
          <w:sz w:val="28"/>
          <w:highlight w:val="white"/>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pPr>
        <w:pStyle w:val="Normal"/>
        <w:widowControl w:val="false"/>
        <w:numPr>
          <w:ilvl w:val="0"/>
          <w:numId w:val="1"/>
        </w:numPr>
        <w:ind w:firstLine="709"/>
        <w:jc w:val="both"/>
        <w:rPr/>
      </w:pPr>
      <w:r>
        <w:rPr>
          <w:sz w:val="28"/>
        </w:rP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pPr>
        <w:pStyle w:val="Normal"/>
        <w:widowControl w:val="false"/>
        <w:numPr>
          <w:ilvl w:val="0"/>
          <w:numId w:val="1"/>
        </w:numPr>
        <w:ind w:firstLine="709"/>
        <w:jc w:val="both"/>
        <w:rPr/>
      </w:pPr>
      <w:r>
        <w:rPr>
          <w:color w:val="000101"/>
          <w:sz w:val="28"/>
          <w:highlight w:val="white"/>
        </w:rP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пунктом 12 Правил.</w:t>
      </w:r>
    </w:p>
    <w:p>
      <w:pPr>
        <w:pStyle w:val="Normal"/>
        <w:widowControl w:val="false"/>
        <w:numPr>
          <w:ilvl w:val="0"/>
          <w:numId w:val="1"/>
        </w:numPr>
        <w:ind w:firstLine="709"/>
        <w:jc w:val="both"/>
        <w:rPr/>
      </w:pPr>
      <w:r>
        <w:rPr>
          <w:color w:val="000101"/>
          <w:sz w:val="28"/>
        </w:rPr>
        <w:t>10. Результатом использования субсидии является:</w:t>
      </w:r>
    </w:p>
    <w:p>
      <w:pPr>
        <w:pStyle w:val="Normal"/>
        <w:widowControl w:val="false"/>
        <w:numPr>
          <w:ilvl w:val="0"/>
          <w:numId w:val="1"/>
        </w:numPr>
        <w:ind w:firstLine="709"/>
        <w:jc w:val="both"/>
        <w:rPr/>
      </w:pPr>
      <w:r>
        <w:rPr>
          <w:color w:val="000101"/>
          <w:sz w:val="28"/>
        </w:rPr>
        <w:t xml:space="preserve">а) количество реализованных проектов по развитию общественной территории </w:t>
      </w:r>
      <w:r>
        <w:rPr>
          <w:iCs/>
          <w:color w:val="000101"/>
          <w:sz w:val="28"/>
        </w:rPr>
        <w:t>муниципального образования</w:t>
      </w:r>
      <w:r>
        <w:rPr>
          <w:color w:val="020000"/>
          <w:sz w:val="28"/>
        </w:rPr>
        <w:t>,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w:t>
      </w:r>
    </w:p>
    <w:p>
      <w:pPr>
        <w:pStyle w:val="Normal"/>
        <w:widowControl w:val="false"/>
        <w:numPr>
          <w:ilvl w:val="0"/>
          <w:numId w:val="1"/>
        </w:numPr>
        <w:ind w:firstLine="709"/>
        <w:jc w:val="both"/>
        <w:rPr/>
      </w:pPr>
      <w:r>
        <w:rPr>
          <w:color w:val="000101"/>
          <w:sz w:val="28"/>
        </w:rPr>
        <w:t xml:space="preserve">б) количество человек, размещенных в коллективных средствах размещения муниципального образования Ивановской области через 2 года после реализации Проекта, к году проведения </w:t>
      </w:r>
      <w:r>
        <w:rPr>
          <w:color w:val="020000"/>
          <w:sz w:val="28"/>
        </w:rPr>
        <w:t>конкурсного отбора.</w:t>
      </w:r>
    </w:p>
    <w:p>
      <w:pPr>
        <w:pStyle w:val="Normal"/>
        <w:widowControl w:val="false"/>
        <w:numPr>
          <w:ilvl w:val="0"/>
          <w:numId w:val="1"/>
        </w:numPr>
        <w:ind w:firstLine="709"/>
        <w:jc w:val="both"/>
        <w:rPr/>
      </w:pPr>
      <w:r>
        <w:rPr>
          <w:iCs/>
          <w:color w:val="020000"/>
          <w:sz w:val="28"/>
        </w:rPr>
        <w:t>При этом для целей настоящего Порядка термин «коллективные средства размещения» используется в значении, определенном в приказе Федеральной службы государственной статистики от 26.02.2021 № 109 «Об утверждении методики оценки туристского потока».</w:t>
      </w:r>
    </w:p>
    <w:p>
      <w:pPr>
        <w:pStyle w:val="Normal"/>
        <w:widowControl w:val="false"/>
        <w:numPr>
          <w:ilvl w:val="0"/>
          <w:numId w:val="1"/>
        </w:numPr>
        <w:ind w:firstLine="709"/>
        <w:jc w:val="both"/>
        <w:rPr/>
      </w:pPr>
      <w:r>
        <w:rPr>
          <w:color w:val="000101"/>
          <w:sz w:val="28"/>
        </w:rPr>
        <w:t xml:space="preserve">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w:t>
      </w:r>
      <w:r>
        <w:rPr>
          <w:iCs/>
          <w:color w:val="000101"/>
          <w:sz w:val="28"/>
        </w:rPr>
        <w:t>Соглашением</w:t>
      </w:r>
      <w:r>
        <w:rPr>
          <w:color w:val="000101"/>
          <w:sz w:val="28"/>
        </w:rPr>
        <w:t xml:space="preserve"> результатов использования субсидий.</w:t>
      </w:r>
    </w:p>
    <w:p>
      <w:pPr>
        <w:pStyle w:val="Normal"/>
        <w:widowControl w:val="false"/>
        <w:numPr>
          <w:ilvl w:val="0"/>
          <w:numId w:val="1"/>
        </w:numPr>
        <w:ind w:firstLine="709"/>
        <w:jc w:val="both"/>
        <w:rPr/>
      </w:pPr>
      <w:r>
        <w:rPr>
          <w:sz w:val="28"/>
          <w:highlight w:val="white"/>
        </w:rPr>
        <w:t>11.</w:t>
      </w:r>
      <w:r>
        <w:rPr>
          <w:color w:val="000101"/>
          <w:sz w:val="28"/>
          <w:highlight w:val="white"/>
        </w:rPr>
        <w:t xml:space="preserve"> </w:t>
      </w:r>
      <w:r>
        <w:rPr>
          <w:sz w:val="28"/>
          <w:highlight w:val="white"/>
        </w:rPr>
        <w:t>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с приложением актов о приемке поставленных товаров, выполненных работ, оказанных услуг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pPr>
        <w:pStyle w:val="Normal"/>
        <w:widowControl w:val="false"/>
        <w:numPr>
          <w:ilvl w:val="0"/>
          <w:numId w:val="1"/>
        </w:numPr>
        <w:ind w:firstLine="709"/>
        <w:jc w:val="both"/>
        <w:rPr/>
      </w:pPr>
      <w:r>
        <w:rPr>
          <w:color w:val="000101"/>
          <w:sz w:val="28"/>
        </w:rP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pPr>
        <w:pStyle w:val="Normal"/>
        <w:widowControl w:val="false"/>
        <w:numPr>
          <w:ilvl w:val="0"/>
          <w:numId w:val="1"/>
        </w:numPr>
        <w:ind w:firstLine="709"/>
        <w:jc w:val="both"/>
        <w:rPr/>
      </w:pPr>
      <w:bookmarkStart w:id="12" w:name="Par711"/>
      <w:bookmarkEnd w:id="12"/>
      <w:r>
        <w:rPr>
          <w:color w:val="000101"/>
          <w:sz w:val="28"/>
        </w:rP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pPr>
        <w:pStyle w:val="Normal"/>
        <w:widowControl w:val="false"/>
        <w:numPr>
          <w:ilvl w:val="0"/>
          <w:numId w:val="1"/>
        </w:numPr>
        <w:ind w:firstLine="709"/>
        <w:jc w:val="both"/>
        <w:rPr/>
      </w:pPr>
      <w:r>
        <w:rPr>
          <w:color w:val="000101"/>
          <w:sz w:val="28"/>
        </w:rPr>
        <w:t>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пунктами 12 - 14 Правил.</w:t>
      </w:r>
    </w:p>
    <w:p>
      <w:pPr>
        <w:pStyle w:val="Normal"/>
        <w:widowControl w:val="false"/>
        <w:numPr>
          <w:ilvl w:val="0"/>
          <w:numId w:val="1"/>
        </w:numPr>
        <w:ind w:firstLine="709"/>
        <w:jc w:val="both"/>
        <w:rPr/>
      </w:pPr>
      <w:r>
        <w:rPr>
          <w:color w:val="000101"/>
          <w:sz w:val="28"/>
        </w:rPr>
        <w:t>15. Основанием для освобождения муниципальных образований Ивановской области от применения мер ответственности, предусмотренных пунктом 14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Normal"/>
        <w:widowControl w:val="false"/>
        <w:numPr>
          <w:ilvl w:val="0"/>
          <w:numId w:val="1"/>
        </w:numPr>
        <w:ind w:firstLine="709"/>
        <w:jc w:val="both"/>
        <w:rPr/>
      </w:pPr>
      <w:r>
        <w:rPr>
          <w:color w:val="000101"/>
          <w:sz w:val="28"/>
        </w:rPr>
        <w:t>Департамент при наличии основания, предусмотренного абзацем первым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pPr>
        <w:pStyle w:val="Normal"/>
        <w:widowControl w:val="false"/>
        <w:numPr>
          <w:ilvl w:val="0"/>
          <w:numId w:val="1"/>
        </w:numPr>
        <w:ind w:firstLine="709"/>
        <w:jc w:val="both"/>
        <w:rPr/>
      </w:pPr>
      <w:r>
        <w:rPr>
          <w:color w:val="000101"/>
          <w:sz w:val="28"/>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pPr>
        <w:pStyle w:val="Normal"/>
        <w:widowControl w:val="false"/>
        <w:numPr>
          <w:ilvl w:val="0"/>
          <w:numId w:val="1"/>
        </w:numPr>
        <w:ind w:firstLine="709"/>
        <w:jc w:val="both"/>
        <w:rPr/>
      </w:pPr>
      <w:r>
        <w:rPr>
          <w:color w:val="000101"/>
          <w:sz w:val="28"/>
        </w:rPr>
        <w:t>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пунктом 12 Правил, с приложением заключения.</w:t>
      </w:r>
    </w:p>
    <w:p>
      <w:pPr>
        <w:pStyle w:val="Normal"/>
        <w:widowControl w:val="false"/>
        <w:numPr>
          <w:ilvl w:val="0"/>
          <w:numId w:val="1"/>
        </w:numPr>
        <w:ind w:firstLine="709"/>
        <w:jc w:val="both"/>
        <w:rPr/>
      </w:pPr>
      <w:r>
        <w:rPr>
          <w:color w:val="000101"/>
          <w:sz w:val="28"/>
        </w:rPr>
        <w:t>16. В случае отсутствия оснований для освобождения муниципальных образований Ивановской области от применения мер ответственности, предусмотренных пунктом 12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пунктом 12 Правил, с указанием сумм подлежащих возврату средств и сроков их возврата в соответствии с Правилами (далее - требование по возврату).</w:t>
      </w:r>
    </w:p>
    <w:p>
      <w:pPr>
        <w:pStyle w:val="Normal"/>
        <w:widowControl w:val="false"/>
        <w:numPr>
          <w:ilvl w:val="0"/>
          <w:numId w:val="1"/>
        </w:numPr>
        <w:ind w:firstLine="709"/>
        <w:jc w:val="both"/>
        <w:rPr/>
      </w:pPr>
      <w:r>
        <w:rPr>
          <w:color w:val="000101"/>
          <w:sz w:val="28"/>
        </w:rPr>
        <w:t>Департамент в случае полного или частичного неперечисления сумм, указанных в требовании по возврату, с даты истечения установленных пунктом 12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pPr>
        <w:pStyle w:val="Normal"/>
        <w:widowControl w:val="false"/>
        <w:numPr>
          <w:ilvl w:val="0"/>
          <w:numId w:val="1"/>
        </w:numPr>
        <w:ind w:firstLine="709"/>
        <w:jc w:val="both"/>
        <w:rPr/>
      </w:pPr>
      <w:r>
        <w:rPr>
          <w:color w:val="000101"/>
          <w:sz w:val="28"/>
        </w:rP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pPr>
        <w:pStyle w:val="Normal"/>
        <w:widowControl w:val="false"/>
        <w:numPr>
          <w:ilvl w:val="0"/>
          <w:numId w:val="1"/>
        </w:numPr>
        <w:ind w:firstLine="709"/>
        <w:jc w:val="both"/>
        <w:rPr/>
      </w:pPr>
      <w:r>
        <w:rPr>
          <w:color w:val="000101"/>
          <w:sz w:val="28"/>
        </w:rP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pPr>
        <w:pStyle w:val="Normal"/>
        <w:widowControl w:val="false"/>
        <w:numPr>
          <w:ilvl w:val="0"/>
          <w:numId w:val="1"/>
        </w:numPr>
        <w:jc w:val="both"/>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rPr>
          <w:color w:val="000101"/>
          <w:sz w:val="28"/>
        </w:rPr>
      </w:pPr>
      <w:r>
        <w:rPr>
          <w:color w:val="000101"/>
          <w:sz w:val="28"/>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numPr>
          <w:ilvl w:val="0"/>
          <w:numId w:val="1"/>
        </w:numPr>
        <w:jc w:val="right"/>
        <w:rPr/>
      </w:pPr>
      <w:r>
        <w:rPr/>
      </w:r>
    </w:p>
    <w:p>
      <w:pPr>
        <w:pStyle w:val="Normal"/>
        <w:jc w:val="right"/>
        <w:rPr/>
      </w:pPr>
      <w:r>
        <w:rPr/>
      </w:r>
    </w:p>
    <w:p>
      <w:pPr>
        <w:pStyle w:val="Normal"/>
        <w:jc w:val="right"/>
        <w:rPr/>
      </w:pPr>
      <w:r>
        <w:rPr/>
      </w:r>
    </w:p>
    <w:p>
      <w:pPr>
        <w:pStyle w:val="Normal"/>
        <w:jc w:val="right"/>
        <w:rPr/>
      </w:pPr>
      <w:r>
        <w:rPr/>
      </w:r>
    </w:p>
    <w:p>
      <w:pPr>
        <w:pStyle w:val="Normal"/>
        <w:numPr>
          <w:ilvl w:val="0"/>
          <w:numId w:val="1"/>
        </w:numPr>
        <w:jc w:val="right"/>
        <w:rPr/>
      </w:pPr>
      <w:r>
        <w:rPr>
          <w:color w:val="000101"/>
          <w:sz w:val="28"/>
        </w:rPr>
        <w:t>Приложение 1</w:t>
      </w:r>
    </w:p>
    <w:p>
      <w:pPr>
        <w:pStyle w:val="Normal"/>
        <w:widowControl w:val="false"/>
        <w:numPr>
          <w:ilvl w:val="0"/>
          <w:numId w:val="1"/>
        </w:numPr>
        <w:tabs>
          <w:tab w:val="clear" w:pos="720"/>
          <w:tab w:val="left" w:pos="5953" w:leader="none"/>
        </w:tabs>
        <w:ind w:left="4195" w:hanging="0"/>
        <w:jc w:val="right"/>
        <w:rPr/>
      </w:pPr>
      <w:r>
        <w:rPr>
          <w:color w:val="000101"/>
          <w:sz w:val="28"/>
        </w:rPr>
        <w:t xml:space="preserve">к Порядку предоставления </w:t>
      </w:r>
    </w:p>
    <w:p>
      <w:pPr>
        <w:pStyle w:val="Normal"/>
        <w:widowControl w:val="false"/>
        <w:numPr>
          <w:ilvl w:val="0"/>
          <w:numId w:val="1"/>
        </w:numPr>
        <w:tabs>
          <w:tab w:val="clear" w:pos="720"/>
          <w:tab w:val="left" w:pos="5953" w:leader="none"/>
        </w:tabs>
        <w:ind w:left="4195" w:hanging="0"/>
        <w:jc w:val="right"/>
        <w:rPr/>
      </w:pPr>
      <w:r>
        <w:rPr>
          <w:color w:val="000101"/>
          <w:sz w:val="28"/>
        </w:rPr>
        <w:t xml:space="preserve">и распределения субсидий бюджетам муниципальных образований Ивановской области на реализацию проектов по развитию общественной территории </w:t>
      </w:r>
      <w:r>
        <w:rPr>
          <w:iCs/>
          <w:color w:val="000101"/>
          <w:sz w:val="28"/>
        </w:rPr>
        <w:t>муниципального образования</w:t>
      </w:r>
      <w:r>
        <w:rPr>
          <w:color w:val="000101"/>
          <w:sz w:val="28"/>
        </w:rPr>
        <w:t xml:space="preserve">, в том числе мероприятий (результатов) по обустройству туристского центра города </w:t>
      </w:r>
    </w:p>
    <w:p>
      <w:pPr>
        <w:pStyle w:val="Normal"/>
        <w:widowControl w:val="false"/>
        <w:numPr>
          <w:ilvl w:val="0"/>
          <w:numId w:val="1"/>
        </w:numPr>
        <w:tabs>
          <w:tab w:val="clear" w:pos="720"/>
          <w:tab w:val="left" w:pos="5953" w:leader="none"/>
        </w:tabs>
        <w:ind w:left="4195" w:hanging="0"/>
        <w:jc w:val="right"/>
        <w:rPr/>
      </w:pPr>
      <w:r>
        <w:rPr>
          <w:color w:val="000101"/>
          <w:sz w:val="28"/>
        </w:rPr>
        <w:t xml:space="preserve">на территории муниципального образования в соответствии </w:t>
      </w:r>
    </w:p>
    <w:p>
      <w:pPr>
        <w:pStyle w:val="Normal"/>
        <w:widowControl w:val="false"/>
        <w:numPr>
          <w:ilvl w:val="0"/>
          <w:numId w:val="1"/>
        </w:numPr>
        <w:tabs>
          <w:tab w:val="clear" w:pos="720"/>
          <w:tab w:val="left" w:pos="5953" w:leader="none"/>
        </w:tabs>
        <w:ind w:left="4195" w:hanging="0"/>
        <w:jc w:val="right"/>
        <w:rPr/>
      </w:pPr>
      <w:r>
        <w:rPr>
          <w:color w:val="000101"/>
          <w:sz w:val="28"/>
        </w:rPr>
        <w:t>с туристским кодом центра города</w:t>
      </w:r>
    </w:p>
    <w:p>
      <w:pPr>
        <w:pStyle w:val="Normal"/>
        <w:numPr>
          <w:ilvl w:val="0"/>
          <w:numId w:val="1"/>
        </w:numPr>
        <w:tabs>
          <w:tab w:val="clear" w:pos="720"/>
          <w:tab w:val="left" w:pos="1988" w:leader="none"/>
        </w:tabs>
        <w:jc w:val="right"/>
        <w:rPr>
          <w:color w:val="024892"/>
          <w:sz w:val="29"/>
        </w:rPr>
      </w:pPr>
      <w:r>
        <w:rPr>
          <w:color w:val="024892"/>
          <w:sz w:val="29"/>
        </w:rPr>
      </w:r>
    </w:p>
    <w:p>
      <w:pPr>
        <w:pStyle w:val="Normal"/>
        <w:numPr>
          <w:ilvl w:val="0"/>
          <w:numId w:val="1"/>
        </w:numPr>
        <w:jc w:val="center"/>
        <w:rPr/>
      </w:pPr>
      <w:r>
        <w:rPr>
          <w:b/>
          <w:color w:val="000101"/>
          <w:sz w:val="28"/>
        </w:rPr>
        <w:t xml:space="preserve">Перечень </w:t>
      </w:r>
    </w:p>
    <w:p>
      <w:pPr>
        <w:pStyle w:val="Normal"/>
        <w:numPr>
          <w:ilvl w:val="0"/>
          <w:numId w:val="1"/>
        </w:numPr>
        <w:jc w:val="center"/>
        <w:rPr/>
      </w:pPr>
      <w:bookmarkStart w:id="13" w:name="__DdeLink__1990_3730401071"/>
      <w:r>
        <w:rPr>
          <w:b/>
          <w:color w:val="000101"/>
          <w:sz w:val="28"/>
        </w:rPr>
        <w:t>мероприятий реализации проектов по развитию общественной территории</w:t>
      </w:r>
      <w:bookmarkEnd w:id="13"/>
      <w:r>
        <w:rPr>
          <w:b/>
          <w:color w:val="000101"/>
          <w:sz w:val="28"/>
        </w:rPr>
        <w:t xml:space="preserve"> </w:t>
      </w:r>
      <w:r>
        <w:rPr>
          <w:b/>
          <w:iCs/>
          <w:color w:val="000101"/>
          <w:sz w:val="28"/>
        </w:rPr>
        <w:t>муниципального образования</w:t>
      </w:r>
      <w:r>
        <w:rPr>
          <w:b/>
          <w:color w:val="000101"/>
          <w:sz w:val="28"/>
        </w:rPr>
        <w:t xml:space="preserve">, в том числе мероприятий (результатов) по обустройству туристского центра города </w:t>
      </w:r>
    </w:p>
    <w:p>
      <w:pPr>
        <w:pStyle w:val="Normal"/>
        <w:numPr>
          <w:ilvl w:val="0"/>
          <w:numId w:val="1"/>
        </w:numPr>
        <w:jc w:val="center"/>
        <w:rPr/>
      </w:pPr>
      <w:r>
        <w:rPr>
          <w:b/>
          <w:color w:val="000101"/>
          <w:sz w:val="28"/>
        </w:rPr>
        <w:t xml:space="preserve">на территории муниципального образования в соответствии </w:t>
      </w:r>
    </w:p>
    <w:p>
      <w:pPr>
        <w:pStyle w:val="Normal"/>
        <w:numPr>
          <w:ilvl w:val="0"/>
          <w:numId w:val="1"/>
        </w:numPr>
        <w:jc w:val="center"/>
        <w:rPr/>
      </w:pPr>
      <w:r>
        <w:rPr>
          <w:b/>
          <w:color w:val="000101"/>
          <w:sz w:val="28"/>
        </w:rPr>
        <w:t>с туристским кодом центра города</w:t>
      </w:r>
    </w:p>
    <w:p>
      <w:pPr>
        <w:pStyle w:val="Normal"/>
        <w:numPr>
          <w:ilvl w:val="0"/>
          <w:numId w:val="1"/>
        </w:numPr>
        <w:jc w:val="center"/>
        <w:rPr>
          <w:sz w:val="28"/>
        </w:rPr>
      </w:pPr>
      <w:r>
        <w:rPr>
          <w:sz w:val="28"/>
        </w:rPr>
      </w:r>
    </w:p>
    <w:tbl>
      <w:tblPr>
        <w:tblW w:w="9359" w:type="dxa"/>
        <w:jc w:val="left"/>
        <w:tblInd w:w="0" w:type="dxa"/>
        <w:tblCellMar>
          <w:top w:w="0" w:type="dxa"/>
          <w:left w:w="108" w:type="dxa"/>
          <w:bottom w:w="0" w:type="dxa"/>
          <w:right w:w="108" w:type="dxa"/>
        </w:tblCellMar>
        <w:tblLook w:val="04a0"/>
      </w:tblPr>
      <w:tblGrid>
        <w:gridCol w:w="905"/>
        <w:gridCol w:w="2832"/>
        <w:gridCol w:w="5622"/>
      </w:tblGrid>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3" w:hanging="0"/>
              <w:jc w:val="center"/>
              <w:rPr/>
            </w:pPr>
            <w:r>
              <w:rPr>
                <w:rFonts w:cs="Times New Roman"/>
                <w:b/>
                <w:sz w:val="28"/>
                <w:szCs w:val="28"/>
              </w:rPr>
              <w:t>№</w:t>
            </w:r>
          </w:p>
          <w:p>
            <w:pPr>
              <w:pStyle w:val="Normal"/>
              <w:numPr>
                <w:ilvl w:val="0"/>
                <w:numId w:val="1"/>
              </w:numPr>
              <w:ind w:right="-103" w:hanging="0"/>
              <w:jc w:val="center"/>
              <w:rPr/>
            </w:pPr>
            <w:r>
              <w:rPr>
                <w:rFonts w:cs="Times New Roman"/>
                <w:b/>
                <w:sz w:val="28"/>
                <w:szCs w:val="28"/>
              </w:rPr>
              <w:t>п/п</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227" w:hanging="0"/>
              <w:jc w:val="center"/>
              <w:rPr/>
            </w:pPr>
            <w:r>
              <w:rPr>
                <w:rFonts w:cs="Times New Roman"/>
                <w:b/>
                <w:sz w:val="28"/>
                <w:szCs w:val="28"/>
              </w:rPr>
              <w:t>Мероприятия</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rFonts w:cs="Times New Roman"/>
                <w:b/>
                <w:sz w:val="28"/>
                <w:szCs w:val="28"/>
              </w:rPr>
              <w:t>Исчерпывающий перечень</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1.</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Обустройство ориентирующих указателей, карт-схем, информационных конструкций и знаков для удобной пешеходной навигации российских и иностранных туристов</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последующая установка выполненных на основе общих принципов и выдержанных в едином графическом стиле в соответствии с утвержденным дизайном:</w:t>
            </w:r>
          </w:p>
          <w:p>
            <w:pPr>
              <w:pStyle w:val="Normal"/>
              <w:numPr>
                <w:ilvl w:val="0"/>
                <w:numId w:val="1"/>
              </w:numPr>
              <w:jc w:val="both"/>
              <w:rPr/>
            </w:pPr>
            <w:r>
              <w:rPr>
                <w:rFonts w:cs="Times New Roman"/>
                <w:color w:val="020000"/>
                <w:sz w:val="28"/>
                <w:szCs w:val="28"/>
              </w:rPr>
              <w:t>стационарных круглогодичных информационных конструкций (в том числе карт-схем);</w:t>
            </w:r>
          </w:p>
          <w:p>
            <w:pPr>
              <w:pStyle w:val="Normal"/>
              <w:numPr>
                <w:ilvl w:val="0"/>
                <w:numId w:val="1"/>
              </w:numPr>
              <w:jc w:val="both"/>
              <w:rPr/>
            </w:pPr>
            <w:r>
              <w:rPr>
                <w:rFonts w:cs="Times New Roman"/>
                <w:color w:val="020000"/>
                <w:sz w:val="28"/>
                <w:szCs w:val="28"/>
              </w:rPr>
              <w:t>стационарных ориентирующих указателей на объекты показа, точки притяжения;</w:t>
            </w:r>
          </w:p>
          <w:p>
            <w:pPr>
              <w:pStyle w:val="Normal"/>
              <w:numPr>
                <w:ilvl w:val="0"/>
                <w:numId w:val="1"/>
              </w:numPr>
              <w:jc w:val="both"/>
              <w:rPr/>
            </w:pPr>
            <w:r>
              <w:rPr>
                <w:rFonts w:cs="Times New Roman"/>
                <w:color w:val="020000"/>
                <w:sz w:val="28"/>
                <w:szCs w:val="28"/>
              </w:rPr>
              <w:t>стационарных знаков, информационных табличек для пешеходной навигации туристов;</w:t>
            </w:r>
          </w:p>
          <w:p>
            <w:pPr>
              <w:pStyle w:val="Normal"/>
              <w:numPr>
                <w:ilvl w:val="0"/>
                <w:numId w:val="1"/>
              </w:numPr>
              <w:jc w:val="both"/>
              <w:rPr/>
            </w:pPr>
            <w:r>
              <w:rPr>
                <w:rFonts w:cs="Times New Roman"/>
                <w:color w:val="020000"/>
                <w:sz w:val="28"/>
                <w:szCs w:val="28"/>
              </w:rPr>
              <w:t>информационных цифровых терминалов (стендов, пилонов) для демонстрации туристических карт, маршрутов, информации с применением интерактивных решений.</w:t>
            </w:r>
          </w:p>
          <w:p>
            <w:pPr>
              <w:pStyle w:val="Normal"/>
              <w:numPr>
                <w:ilvl w:val="0"/>
                <w:numId w:val="1"/>
              </w:numPr>
              <w:jc w:val="both"/>
              <w:rPr/>
            </w:pPr>
            <w:r>
              <w:rPr>
                <w:rFonts w:cs="Times New Roman"/>
                <w:color w:val="020000"/>
                <w:sz w:val="28"/>
                <w:szCs w:val="28"/>
              </w:rPr>
              <w:t xml:space="preserve">Применяется к объектам культурного наследия при условии согласования такого размещения с </w:t>
            </w:r>
            <w:r>
              <w:rPr>
                <w:rFonts w:cs="Times New Roman"/>
                <w:iCs/>
                <w:color w:val="020000"/>
                <w:sz w:val="28"/>
                <w:szCs w:val="28"/>
              </w:rPr>
              <w:t>комитетом</w:t>
            </w:r>
            <w:r>
              <w:rPr>
                <w:rFonts w:cs="Times New Roman"/>
                <w:color w:val="020000"/>
                <w:sz w:val="28"/>
                <w:szCs w:val="28"/>
              </w:rPr>
              <w:t xml:space="preserve"> Ивановской области по государственной охране объектов культурного наследия до подачи заявки </w:t>
            </w:r>
            <w:r>
              <w:rPr>
                <w:rFonts w:cs="Times New Roman"/>
                <w:iCs/>
                <w:color w:val="020000"/>
                <w:sz w:val="28"/>
                <w:szCs w:val="28"/>
              </w:rPr>
              <w:t xml:space="preserve">на предоставление субсидии на реализацию проектов по </w:t>
            </w:r>
            <w:r>
              <w:rPr>
                <w:rFonts w:cs="Times New Roman"/>
                <w:iCs/>
                <w:color w:val="000101"/>
                <w:sz w:val="28"/>
                <w:szCs w:val="28"/>
              </w:rPr>
              <w:t xml:space="preserve">развитию общественной территории муниципального образования, в том числе мероприятий (результатов) по обустройству туристского центра города </w:t>
            </w:r>
            <w:r>
              <w:rPr>
                <w:rFonts w:cs="Times New Roman"/>
                <w:color w:val="000101"/>
                <w:sz w:val="28"/>
                <w:szCs w:val="28"/>
              </w:rPr>
              <w:t xml:space="preserve">на территории муниципального образования </w:t>
            </w:r>
            <w:r>
              <w:rPr>
                <w:rFonts w:cs="Times New Roman"/>
                <w:iCs/>
                <w:color w:val="000101"/>
                <w:sz w:val="28"/>
                <w:szCs w:val="28"/>
              </w:rPr>
              <w:t>в соответствии с туристским кодом центра города (далее - заявка)</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2.</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Обновление вывесок и рекламно-информационных конструкций на фасадах зданий согласно действующим в муниципальном образовании требованиям (регламентам) размещения и внешнего вида рекламно-информационных конструкций</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последующая установка, замена ранее существовавших (демонтаж), выполненных на основе общих принципов и выдержанных в едином графическом стиле в соответствии с утвержденным дизайном:</w:t>
            </w:r>
          </w:p>
          <w:p>
            <w:pPr>
              <w:pStyle w:val="Normal"/>
              <w:numPr>
                <w:ilvl w:val="0"/>
                <w:numId w:val="1"/>
              </w:numPr>
              <w:jc w:val="both"/>
              <w:rPr/>
            </w:pPr>
            <w:r>
              <w:rPr>
                <w:rFonts w:cs="Times New Roman"/>
                <w:color w:val="020000"/>
                <w:sz w:val="28"/>
                <w:szCs w:val="28"/>
              </w:rPr>
              <w:t>вывесок объектов показа, находящихся в государственной или муниципальной собственности вдоль ключевых туристских пешеходных маршрутов;</w:t>
            </w:r>
          </w:p>
          <w:p>
            <w:pPr>
              <w:pStyle w:val="Normal"/>
              <w:numPr>
                <w:ilvl w:val="0"/>
                <w:numId w:val="1"/>
              </w:numPr>
              <w:jc w:val="both"/>
              <w:rPr/>
            </w:pPr>
            <w:r>
              <w:rPr>
                <w:rFonts w:cs="Times New Roman"/>
                <w:color w:val="020000"/>
                <w:sz w:val="28"/>
                <w:szCs w:val="28"/>
              </w:rPr>
              <w:t>вывесок торговых и иных объектов, находящихся в частной собственности вдоль ключевых туристских пешеходных маршрутов;</w:t>
            </w:r>
          </w:p>
          <w:p>
            <w:pPr>
              <w:pStyle w:val="Normal"/>
              <w:numPr>
                <w:ilvl w:val="0"/>
                <w:numId w:val="1"/>
              </w:numPr>
              <w:jc w:val="both"/>
              <w:rPr/>
            </w:pPr>
            <w:r>
              <w:rPr>
                <w:rFonts w:cs="Times New Roman"/>
                <w:color w:val="020000"/>
                <w:sz w:val="28"/>
                <w:szCs w:val="28"/>
              </w:rPr>
              <w:t>рекламных конструкций (включая маркизы, панель-кронштейны, консоли) на фасадах вдоль ключевых туристских пешеходных маршрутов;</w:t>
            </w:r>
          </w:p>
          <w:p>
            <w:pPr>
              <w:pStyle w:val="Normal"/>
              <w:numPr>
                <w:ilvl w:val="0"/>
                <w:numId w:val="1"/>
              </w:numPr>
              <w:jc w:val="both"/>
              <w:rPr/>
            </w:pPr>
            <w:r>
              <w:rPr>
                <w:rFonts w:cs="Times New Roman"/>
                <w:color w:val="020000"/>
                <w:sz w:val="28"/>
                <w:szCs w:val="28"/>
              </w:rPr>
              <w:t>отдельно стоящих рекламных конструкций на туристических пешеходных маршрутах;</w:t>
            </w:r>
          </w:p>
          <w:p>
            <w:pPr>
              <w:pStyle w:val="Normal"/>
              <w:numPr>
                <w:ilvl w:val="0"/>
                <w:numId w:val="1"/>
              </w:numPr>
              <w:jc w:val="both"/>
              <w:rPr/>
            </w:pPr>
            <w:r>
              <w:rPr>
                <w:rFonts w:cs="Times New Roman"/>
                <w:color w:val="020000"/>
                <w:sz w:val="28"/>
                <w:szCs w:val="28"/>
              </w:rPr>
              <w:t>табличек на зданиях с указанием матричного штрихового кода (QR-код) на ключевых объектах показа.</w:t>
            </w:r>
          </w:p>
          <w:p>
            <w:pPr>
              <w:pStyle w:val="Normal"/>
              <w:numPr>
                <w:ilvl w:val="0"/>
                <w:numId w:val="1"/>
              </w:numPr>
              <w:jc w:val="both"/>
              <w:rPr/>
            </w:pPr>
            <w:r>
              <w:rPr>
                <w:rFonts w:cs="Times New Roman"/>
                <w:color w:val="020000"/>
                <w:sz w:val="28"/>
                <w:szCs w:val="28"/>
              </w:rPr>
              <w:t xml:space="preserve">Применяется к объектам культурного наследия при условии согласования такого размещения с </w:t>
            </w:r>
            <w:r>
              <w:rPr>
                <w:rFonts w:cs="Times New Roman"/>
                <w:iCs/>
                <w:color w:val="020000"/>
                <w:sz w:val="28"/>
                <w:szCs w:val="28"/>
              </w:rPr>
              <w:t>комитетом</w:t>
            </w:r>
            <w:r>
              <w:rPr>
                <w:rFonts w:cs="Times New Roman"/>
                <w:color w:val="020000"/>
                <w:sz w:val="28"/>
                <w:szCs w:val="28"/>
              </w:rPr>
              <w:t xml:space="preserve"> Ивановской области по государственной охране объектов культурного наследия до подачи заявки</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3.</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Размещение архитектурной фасадной подсветки зданий, формирующих фронт застройки ключевых туристских улиц города</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установка выполненных на основе общих принципов в соответствии с утвержденным дизайном:</w:t>
            </w:r>
          </w:p>
          <w:p>
            <w:pPr>
              <w:pStyle w:val="Normal"/>
              <w:numPr>
                <w:ilvl w:val="0"/>
                <w:numId w:val="1"/>
              </w:numPr>
              <w:jc w:val="both"/>
              <w:rPr/>
            </w:pPr>
            <w:r>
              <w:rPr>
                <w:rFonts w:cs="Times New Roman"/>
                <w:color w:val="020000"/>
                <w:sz w:val="28"/>
                <w:szCs w:val="28"/>
              </w:rPr>
              <w:t>элементов декоративной архитектурной фасадной подсветки зданий, формирующих привлекательный облик туристического центра города в красных линиях улиц, создающих эффективный визуальный комфорт.</w:t>
            </w:r>
          </w:p>
          <w:p>
            <w:pPr>
              <w:pStyle w:val="Normal"/>
              <w:numPr>
                <w:ilvl w:val="0"/>
                <w:numId w:val="1"/>
              </w:numPr>
              <w:jc w:val="both"/>
              <w:rPr/>
            </w:pPr>
            <w:r>
              <w:rPr>
                <w:rFonts w:cs="Times New Roman"/>
                <w:color w:val="020000"/>
                <w:sz w:val="28"/>
                <w:szCs w:val="28"/>
              </w:rPr>
              <w:t>Архитектурные фасадные световые стационарные круглогодичные решения не должны нарушать оригинальный архитектурный дизайн ключевых зданий туристического интереса. Технологические решения реализуются без применения динамичной визуализации.</w:t>
            </w:r>
          </w:p>
          <w:p>
            <w:pPr>
              <w:pStyle w:val="Normal"/>
              <w:numPr>
                <w:ilvl w:val="0"/>
                <w:numId w:val="1"/>
              </w:numPr>
              <w:jc w:val="both"/>
              <w:rPr/>
            </w:pPr>
            <w:r>
              <w:rPr>
                <w:rFonts w:cs="Times New Roman"/>
                <w:color w:val="020000"/>
                <w:sz w:val="28"/>
                <w:szCs w:val="28"/>
              </w:rPr>
              <w:t xml:space="preserve">Применяется к объектам культурного наследия при условии согласования такого размещения с </w:t>
            </w:r>
            <w:r>
              <w:rPr>
                <w:rFonts w:cs="Times New Roman"/>
                <w:iCs/>
                <w:color w:val="020000"/>
                <w:sz w:val="28"/>
                <w:szCs w:val="28"/>
              </w:rPr>
              <w:t>комитетом</w:t>
            </w:r>
            <w:r>
              <w:rPr>
                <w:rFonts w:cs="Times New Roman"/>
                <w:color w:val="020000"/>
                <w:sz w:val="28"/>
                <w:szCs w:val="28"/>
              </w:rPr>
              <w:t xml:space="preserve"> Ивановской области по государственной охране объектов культурного наследия до подачи заявки</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4.</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34" w:hanging="0"/>
              <w:rPr/>
            </w:pPr>
            <w:r>
              <w:rPr>
                <w:rFonts w:cs="Times New Roman"/>
                <w:sz w:val="28"/>
                <w:szCs w:val="28"/>
              </w:rPr>
              <w:t>Устройство уличной инфраструктуры для комфортного и безопасного передвижения лиц с ограниченными возможностями</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color w:val="020000"/>
                <w:sz w:val="28"/>
                <w:szCs w:val="28"/>
              </w:rPr>
              <w:t>Дизайн, производство и установка:</w:t>
            </w:r>
          </w:p>
          <w:p>
            <w:pPr>
              <w:pStyle w:val="Normal"/>
              <w:numPr>
                <w:ilvl w:val="0"/>
                <w:numId w:val="1"/>
              </w:numPr>
              <w:jc w:val="both"/>
              <w:rPr/>
            </w:pPr>
            <w:r>
              <w:rPr>
                <w:rFonts w:cs="Times New Roman"/>
                <w:color w:val="020000"/>
                <w:sz w:val="28"/>
                <w:szCs w:val="28"/>
              </w:rPr>
              <w:t>пандусов (безбарьерная среда) на протяженности пешеходного культурно-познавательного прогулочного маршрута по туристскому центру;</w:t>
            </w:r>
          </w:p>
          <w:p>
            <w:pPr>
              <w:pStyle w:val="Normal"/>
              <w:numPr>
                <w:ilvl w:val="0"/>
                <w:numId w:val="1"/>
              </w:numPr>
              <w:jc w:val="both"/>
              <w:rPr/>
            </w:pPr>
            <w:r>
              <w:rPr>
                <w:rFonts w:cs="Times New Roman"/>
                <w:color w:val="020000"/>
                <w:sz w:val="28"/>
                <w:szCs w:val="28"/>
              </w:rPr>
              <w:t>лифтовых подъемников на протяженности пешеходного культурно-познавательного прогулочного маршрута по туристскому центру в случае наличия значимого перепада высот или лестничного препятствия;</w:t>
            </w:r>
          </w:p>
          <w:p>
            <w:pPr>
              <w:pStyle w:val="Normal"/>
              <w:numPr>
                <w:ilvl w:val="0"/>
                <w:numId w:val="1"/>
              </w:numPr>
              <w:jc w:val="both"/>
              <w:rPr/>
            </w:pPr>
            <w:r>
              <w:rPr>
                <w:rFonts w:cs="Times New Roman"/>
                <w:color w:val="020000"/>
                <w:sz w:val="28"/>
                <w:szCs w:val="28"/>
              </w:rPr>
              <w:t>переносных альбомов с тактильными барельефами достопримечательностей муниципального образования;</w:t>
            </w:r>
          </w:p>
          <w:p>
            <w:pPr>
              <w:pStyle w:val="Normal"/>
              <w:numPr>
                <w:ilvl w:val="0"/>
                <w:numId w:val="1"/>
              </w:numPr>
              <w:jc w:val="both"/>
              <w:rPr/>
            </w:pPr>
            <w:r>
              <w:rPr>
                <w:rFonts w:cs="Times New Roman"/>
                <w:color w:val="020000"/>
                <w:sz w:val="28"/>
                <w:szCs w:val="28"/>
              </w:rPr>
              <w:t xml:space="preserve">стационарных тактильных барельефов карт туристической части города </w:t>
            </w:r>
            <w:r>
              <w:rPr>
                <w:color w:val="000101"/>
                <w:sz w:val="28"/>
              </w:rPr>
              <w:t>(муниципального образования)</w:t>
            </w:r>
            <w:r>
              <w:rPr>
                <w:rFonts w:cs="Times New Roman"/>
                <w:color w:val="020000"/>
                <w:sz w:val="28"/>
                <w:szCs w:val="28"/>
              </w:rPr>
              <w:t>;</w:t>
            </w:r>
          </w:p>
          <w:p>
            <w:pPr>
              <w:pStyle w:val="Normal"/>
              <w:numPr>
                <w:ilvl w:val="0"/>
                <w:numId w:val="1"/>
              </w:numPr>
              <w:jc w:val="both"/>
              <w:rPr/>
            </w:pPr>
            <w:r>
              <w:rPr>
                <w:rFonts w:cs="Times New Roman"/>
                <w:color w:val="020000"/>
                <w:sz w:val="28"/>
                <w:szCs w:val="28"/>
              </w:rPr>
              <w:t>табличек на зданиях, объектах показа с шрифтом Брайля для туристов и горожан</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5.</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Установка и обустройство туристско-информационных центров (ТИЦ)</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модульных некапитальных строений для размещения стационарного ТИЦ;</w:t>
            </w:r>
          </w:p>
          <w:p>
            <w:pPr>
              <w:pStyle w:val="Normal"/>
              <w:numPr>
                <w:ilvl w:val="0"/>
                <w:numId w:val="1"/>
              </w:numPr>
              <w:jc w:val="both"/>
              <w:rPr/>
            </w:pPr>
            <w:r>
              <w:rPr>
                <w:rFonts w:cs="Times New Roman"/>
                <w:sz w:val="28"/>
                <w:szCs w:val="28"/>
              </w:rPr>
              <w:t>мобильных стоек ТИЦ для оказания услуг на мероприятиях в границах туристического центра;</w:t>
            </w:r>
          </w:p>
          <w:p>
            <w:pPr>
              <w:pStyle w:val="Normal"/>
              <w:numPr>
                <w:ilvl w:val="0"/>
                <w:numId w:val="1"/>
              </w:numPr>
              <w:jc w:val="both"/>
              <w:rPr/>
            </w:pPr>
            <w:r>
              <w:rPr>
                <w:rFonts w:cs="Times New Roman"/>
                <w:sz w:val="28"/>
                <w:szCs w:val="28"/>
              </w:rPr>
              <w:t>мобильных нестационарных ТИЦ или выездных музеев (инфо-траков) для использования в границах туристического центра;</w:t>
            </w:r>
          </w:p>
          <w:p>
            <w:pPr>
              <w:pStyle w:val="Normal"/>
              <w:numPr>
                <w:ilvl w:val="0"/>
                <w:numId w:val="1"/>
              </w:numPr>
              <w:jc w:val="both"/>
              <w:rPr/>
            </w:pPr>
            <w:r>
              <w:rPr>
                <w:rFonts w:cs="Times New Roman"/>
                <w:sz w:val="28"/>
                <w:szCs w:val="28"/>
              </w:rPr>
              <w:t xml:space="preserve">оснащения ТИЦ в части мебели, информационных стоек, вывесок, навигации.  </w:t>
            </w:r>
          </w:p>
          <w:p>
            <w:pPr>
              <w:pStyle w:val="Normal"/>
              <w:numPr>
                <w:ilvl w:val="0"/>
                <w:numId w:val="1"/>
              </w:numPr>
              <w:jc w:val="both"/>
              <w:rPr/>
            </w:pPr>
            <w:r>
              <w:rPr>
                <w:rFonts w:cs="Times New Roman"/>
                <w:sz w:val="28"/>
                <w:szCs w:val="28"/>
              </w:rPr>
              <w:t>Мероприятия не должны включать работы, относящиеся к капитальному строительству зданий и (или) сооружений</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6.</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Формирование комфортной для пешеходов и туристов городской среды</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малых архитектурных стационарных форм: арт-объектов, художественных форм, являющихся отражением культуры, быта, колорита присущих городу, арок, пергол, стоек, консолей, в том числе оборудованных USB-розетками для подзарядки мобильных устройств;</w:t>
            </w:r>
          </w:p>
          <w:p>
            <w:pPr>
              <w:pStyle w:val="Normal"/>
              <w:numPr>
                <w:ilvl w:val="0"/>
                <w:numId w:val="1"/>
              </w:numPr>
              <w:jc w:val="both"/>
              <w:rPr/>
            </w:pPr>
            <w:r>
              <w:rPr>
                <w:rFonts w:cs="Times New Roman"/>
                <w:sz w:val="28"/>
                <w:szCs w:val="28"/>
              </w:rPr>
              <w:t>парковочного оборудования (дорожные барьеры) в части создания препятствий для неограниченного проезда и парковки автотранспорта в пешеходной зоне (без применения систем оплаты, без электронного управления)</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7.</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Обустройство фотозон и смотровых площадок</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малых архитектурных стационарных арт-объектов в части размещения иконок, или логотипов, или узнаваемого элемента города (</w:t>
            </w:r>
            <w:r>
              <w:rPr>
                <w:color w:val="000101"/>
                <w:sz w:val="28"/>
              </w:rPr>
              <w:t>муниципального образования</w:t>
            </w:r>
            <w:r>
              <w:rPr>
                <w:rFonts w:cs="Times New Roman"/>
                <w:sz w:val="28"/>
                <w:szCs w:val="28"/>
              </w:rPr>
              <w:t xml:space="preserve">), букв названия или бренда города </w:t>
            </w:r>
            <w:r>
              <w:rPr>
                <w:color w:val="000101"/>
                <w:sz w:val="28"/>
              </w:rPr>
              <w:t>(муниципального образования)</w:t>
            </w:r>
            <w:r>
              <w:rPr>
                <w:rFonts w:cs="Times New Roman"/>
                <w:sz w:val="28"/>
                <w:szCs w:val="28"/>
              </w:rPr>
              <w:t>, туристической территории;</w:t>
            </w:r>
          </w:p>
          <w:p>
            <w:pPr>
              <w:pStyle w:val="Normal"/>
              <w:numPr>
                <w:ilvl w:val="0"/>
                <w:numId w:val="1"/>
              </w:numPr>
              <w:jc w:val="both"/>
              <w:rPr/>
            </w:pPr>
            <w:r>
              <w:rPr>
                <w:rFonts w:cs="Times New Roman"/>
                <w:sz w:val="28"/>
                <w:szCs w:val="28"/>
              </w:rPr>
              <w:t>фотогеничных инсталляций, идентифицирующих место фотографии или муниципальное образование;</w:t>
            </w:r>
          </w:p>
          <w:p>
            <w:pPr>
              <w:pStyle w:val="Normal"/>
              <w:numPr>
                <w:ilvl w:val="0"/>
                <w:numId w:val="1"/>
              </w:numPr>
              <w:jc w:val="both"/>
              <w:rPr/>
            </w:pPr>
            <w:r>
              <w:rPr>
                <w:rFonts w:cs="Times New Roman"/>
                <w:sz w:val="28"/>
                <w:szCs w:val="28"/>
              </w:rPr>
              <w:t>оборудования смотровых площадок и (или) видовых точек в части установки панорамных стационарных биноклей, размещения стационарных схем-диорам с навигационной и познавательной информацией</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8.</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Мероприятия, направленные на повышение уровня безопасности, санитарно-эпидемиологического и экологического благополучия</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Производство и установка:</w:t>
            </w:r>
          </w:p>
          <w:p>
            <w:pPr>
              <w:pStyle w:val="Normal"/>
              <w:numPr>
                <w:ilvl w:val="0"/>
                <w:numId w:val="1"/>
              </w:numPr>
              <w:jc w:val="both"/>
              <w:rPr/>
            </w:pPr>
            <w:r>
              <w:rPr>
                <w:rFonts w:cs="Times New Roman"/>
                <w:sz w:val="28"/>
                <w:szCs w:val="28"/>
              </w:rPr>
              <w:t>стоек экстренного вызова спецслужб;</w:t>
            </w:r>
          </w:p>
          <w:p>
            <w:pPr>
              <w:pStyle w:val="Normal"/>
              <w:numPr>
                <w:ilvl w:val="0"/>
                <w:numId w:val="1"/>
              </w:numPr>
              <w:jc w:val="both"/>
              <w:rPr/>
            </w:pPr>
            <w:r>
              <w:rPr>
                <w:rFonts w:cs="Times New Roman"/>
                <w:sz w:val="28"/>
                <w:szCs w:val="28"/>
              </w:rPr>
              <w:t>общественных санузлов для туристов и горожан с обеспечением беспрепятственного открытого доступа, выполненных в соответствии с единым утвержденным дизайн-кодом;</w:t>
            </w:r>
          </w:p>
          <w:p>
            <w:pPr>
              <w:pStyle w:val="Normal"/>
              <w:numPr>
                <w:ilvl w:val="0"/>
                <w:numId w:val="1"/>
              </w:numPr>
              <w:jc w:val="both"/>
              <w:rPr/>
            </w:pPr>
            <w:r>
              <w:rPr>
                <w:rFonts w:cs="Times New Roman"/>
                <w:iCs/>
                <w:sz w:val="28"/>
                <w:szCs w:val="28"/>
              </w:rPr>
              <w:t>стилизованных</w:t>
            </w:r>
            <w:r>
              <w:rPr>
                <w:rFonts w:cs="Times New Roman"/>
                <w:sz w:val="28"/>
                <w:szCs w:val="28"/>
              </w:rPr>
              <w:t xml:space="preserve"> крышек канализационных люков с идентификацией города (муниципального образования) как составной части люка смотрового колодца, устанавливаемых в корпус люков</w:t>
            </w:r>
          </w:p>
        </w:tc>
      </w:tr>
      <w:tr>
        <w:trPr/>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right="-103" w:hanging="0"/>
              <w:jc w:val="center"/>
              <w:rPr/>
            </w:pPr>
            <w:r>
              <w:rPr>
                <w:rFonts w:cs="Times New Roman"/>
                <w:sz w:val="28"/>
                <w:szCs w:val="28"/>
              </w:rPr>
              <w:t>9.</w:t>
            </w:r>
          </w:p>
        </w:tc>
        <w:tc>
          <w:tcPr>
            <w:tcW w:w="283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 w:val="28"/>
                <w:szCs w:val="28"/>
              </w:rPr>
              <w:t>Оснащение площадок и мест проведения праздничных городских ярмарок</w:t>
            </w:r>
          </w:p>
        </w:tc>
        <w:tc>
          <w:tcPr>
            <w:tcW w:w="5622"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pPr>
            <w:r>
              <w:rPr>
                <w:rFonts w:cs="Times New Roman"/>
                <w:sz w:val="28"/>
                <w:szCs w:val="28"/>
              </w:rPr>
              <w:t>Дизайн, производство и установка:</w:t>
            </w:r>
          </w:p>
          <w:p>
            <w:pPr>
              <w:pStyle w:val="Normal"/>
              <w:numPr>
                <w:ilvl w:val="0"/>
                <w:numId w:val="1"/>
              </w:numPr>
              <w:jc w:val="both"/>
              <w:rPr/>
            </w:pPr>
            <w:r>
              <w:rPr>
                <w:rFonts w:cs="Times New Roman"/>
                <w:sz w:val="28"/>
                <w:szCs w:val="28"/>
              </w:rPr>
              <w:t>мобильных нестационарных торгово-ярмарочных павильонов, стационарных некапитальных павильонов торговли сувенирной продукцией с официальной местной символикой;</w:t>
            </w:r>
          </w:p>
          <w:p>
            <w:pPr>
              <w:pStyle w:val="Normal"/>
              <w:numPr>
                <w:ilvl w:val="0"/>
                <w:numId w:val="1"/>
              </w:numPr>
              <w:jc w:val="both"/>
              <w:rPr/>
            </w:pPr>
            <w:r>
              <w:rPr>
                <w:rFonts w:cs="Times New Roman"/>
                <w:sz w:val="28"/>
                <w:szCs w:val="28"/>
              </w:rPr>
              <w:t>мобильных нестационарных ограждений и уличной мебели для проведения праздничных мероприятий;</w:t>
            </w:r>
          </w:p>
          <w:p>
            <w:pPr>
              <w:pStyle w:val="Normal"/>
              <w:numPr>
                <w:ilvl w:val="0"/>
                <w:numId w:val="1"/>
              </w:numPr>
              <w:jc w:val="both"/>
              <w:rPr/>
            </w:pPr>
            <w:r>
              <w:rPr>
                <w:rFonts w:cs="Times New Roman"/>
                <w:sz w:val="28"/>
                <w:szCs w:val="28"/>
              </w:rPr>
              <w:t>сборно-разборных сцен, подиумов для проведения праздничных выступлений, мероприятий</w:t>
            </w:r>
          </w:p>
        </w:tc>
      </w:tr>
    </w:tbl>
    <w:p>
      <w:pPr>
        <w:pStyle w:val="Normal"/>
        <w:numPr>
          <w:ilvl w:val="0"/>
          <w:numId w:val="1"/>
        </w:numPr>
        <w:tabs>
          <w:tab w:val="clear" w:pos="720"/>
          <w:tab w:val="left" w:pos="1988" w:leader="none"/>
        </w:tabs>
        <w:rPr>
          <w:color w:val="auto"/>
          <w:sz w:val="28"/>
          <w:szCs w:val="28"/>
        </w:rPr>
      </w:pPr>
      <w:r>
        <w:rPr>
          <w:color w:val="auto"/>
          <w:sz w:val="28"/>
          <w:szCs w:val="28"/>
        </w:rPr>
      </w:r>
    </w:p>
    <w:p>
      <w:pPr>
        <w:pStyle w:val="Normal"/>
        <w:rPr>
          <w:color w:val="auto"/>
          <w:sz w:val="28"/>
          <w:szCs w:val="28"/>
        </w:rPr>
      </w:pPr>
      <w:r>
        <w:rPr>
          <w:color w:val="auto"/>
          <w:sz w:val="28"/>
          <w:szCs w:val="28"/>
        </w:rPr>
      </w:r>
      <w:r>
        <w:br w:type="page"/>
      </w:r>
    </w:p>
    <w:p>
      <w:pPr>
        <w:pStyle w:val="Normal"/>
        <w:numPr>
          <w:ilvl w:val="0"/>
          <w:numId w:val="1"/>
        </w:numPr>
        <w:jc w:val="right"/>
        <w:rPr/>
      </w:pPr>
      <w:r>
        <w:rPr>
          <w:color w:val="000101"/>
          <w:sz w:val="28"/>
        </w:rPr>
        <w:t>Приложение 2</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к Порядку предоставления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и распределения субсидий бюджетам муниципальных образований Ивановской области на реализацию проектов по развитию общественной территории </w:t>
      </w:r>
      <w:r>
        <w:rPr>
          <w:iCs/>
          <w:color w:val="000101"/>
          <w:sz w:val="28"/>
        </w:rPr>
        <w:t>муниципального образования</w:t>
      </w:r>
      <w:r>
        <w:rPr>
          <w:color w:val="000101"/>
          <w:sz w:val="28"/>
        </w:rPr>
        <w:t xml:space="preserve">, в том числе мероприятий (результатов)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по обустройству туристского центра города на территории муниципального образования </w:t>
      </w:r>
    </w:p>
    <w:p>
      <w:pPr>
        <w:pStyle w:val="Normal"/>
        <w:widowControl w:val="false"/>
        <w:numPr>
          <w:ilvl w:val="0"/>
          <w:numId w:val="1"/>
        </w:numPr>
        <w:tabs>
          <w:tab w:val="clear" w:pos="720"/>
          <w:tab w:val="left" w:pos="5953" w:leader="none"/>
        </w:tabs>
        <w:ind w:left="4309" w:hanging="0"/>
        <w:jc w:val="right"/>
        <w:rPr/>
      </w:pPr>
      <w:r>
        <w:rPr>
          <w:color w:val="000101"/>
          <w:sz w:val="28"/>
        </w:rPr>
        <w:t>в соответствии с туристским кодом центра города</w:t>
      </w:r>
    </w:p>
    <w:p>
      <w:pPr>
        <w:pStyle w:val="Normal"/>
        <w:numPr>
          <w:ilvl w:val="0"/>
          <w:numId w:val="1"/>
        </w:numPr>
        <w:tabs>
          <w:tab w:val="clear" w:pos="720"/>
          <w:tab w:val="left" w:pos="1988" w:leader="none"/>
        </w:tabs>
        <w:jc w:val="right"/>
        <w:rPr>
          <w:color w:val="000101"/>
          <w:sz w:val="29"/>
        </w:rPr>
      </w:pPr>
      <w:r>
        <w:rPr>
          <w:color w:val="000101"/>
          <w:sz w:val="29"/>
        </w:rPr>
      </w:r>
    </w:p>
    <w:p>
      <w:pPr>
        <w:pStyle w:val="Normal"/>
        <w:numPr>
          <w:ilvl w:val="0"/>
          <w:numId w:val="1"/>
        </w:numPr>
        <w:tabs>
          <w:tab w:val="clear" w:pos="720"/>
          <w:tab w:val="left" w:pos="1988" w:leader="none"/>
        </w:tabs>
        <w:jc w:val="right"/>
        <w:rPr/>
      </w:pPr>
      <w:r>
        <w:rPr>
          <w:color w:val="000101"/>
          <w:sz w:val="29"/>
          <w:highlight w:val="white"/>
        </w:rPr>
        <w:t>Департамент туризма Ивановской области</w:t>
      </w:r>
    </w:p>
    <w:p>
      <w:pPr>
        <w:pStyle w:val="Normal"/>
        <w:numPr>
          <w:ilvl w:val="0"/>
          <w:numId w:val="1"/>
        </w:numPr>
        <w:jc w:val="center"/>
        <w:rPr>
          <w:b/>
          <w:b/>
          <w:sz w:val="28"/>
        </w:rPr>
      </w:pPr>
      <w:r>
        <w:rPr>
          <w:b/>
          <w:sz w:val="28"/>
        </w:rPr>
      </w:r>
    </w:p>
    <w:p>
      <w:pPr>
        <w:pStyle w:val="Normal"/>
        <w:numPr>
          <w:ilvl w:val="0"/>
          <w:numId w:val="1"/>
        </w:numPr>
        <w:jc w:val="center"/>
        <w:rPr/>
      </w:pPr>
      <w:r>
        <w:rPr>
          <w:sz w:val="28"/>
        </w:rPr>
        <w:t xml:space="preserve">Заявка </w:t>
      </w:r>
    </w:p>
    <w:p>
      <w:pPr>
        <w:pStyle w:val="Normal"/>
        <w:numPr>
          <w:ilvl w:val="0"/>
          <w:numId w:val="1"/>
        </w:numPr>
        <w:jc w:val="center"/>
        <w:rPr/>
      </w:pPr>
      <w:r>
        <w:rPr>
          <w:color w:val="000101"/>
          <w:sz w:val="28"/>
        </w:rPr>
        <w:t xml:space="preserve">на </w:t>
      </w:r>
      <w:r>
        <w:rPr>
          <w:iCs/>
          <w:color w:val="000101"/>
          <w:sz w:val="28"/>
        </w:rPr>
        <w:t xml:space="preserve">предоставление субсидии на реализацию </w:t>
      </w:r>
      <w:r>
        <w:rPr>
          <w:color w:val="000101"/>
          <w:sz w:val="28"/>
        </w:rPr>
        <w:t xml:space="preserve">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w:t>
      </w:r>
    </w:p>
    <w:p>
      <w:pPr>
        <w:pStyle w:val="Normal"/>
        <w:numPr>
          <w:ilvl w:val="0"/>
          <w:numId w:val="1"/>
        </w:numPr>
        <w:jc w:val="center"/>
        <w:rPr/>
      </w:pPr>
      <w:r>
        <w:rPr>
          <w:color w:val="000101"/>
          <w:sz w:val="28"/>
        </w:rPr>
        <w:t>на территории муниципального образования в соответствии с туристским кодом центра города</w:t>
      </w:r>
    </w:p>
    <w:p>
      <w:pPr>
        <w:pStyle w:val="Normal"/>
        <w:numPr>
          <w:ilvl w:val="0"/>
          <w:numId w:val="1"/>
        </w:numPr>
        <w:rPr/>
      </w:pPr>
      <w:r>
        <w:rPr/>
        <w:t>Раздел 1. Общая часть</w:t>
      </w:r>
    </w:p>
    <w:tbl>
      <w:tblPr>
        <w:tblW w:w="9126" w:type="dxa"/>
        <w:jc w:val="left"/>
        <w:tblInd w:w="-175" w:type="dxa"/>
        <w:tblCellMar>
          <w:top w:w="0" w:type="dxa"/>
          <w:left w:w="108" w:type="dxa"/>
          <w:bottom w:w="0" w:type="dxa"/>
          <w:right w:w="108" w:type="dxa"/>
        </w:tblCellMar>
        <w:tblLook w:val="04a0"/>
      </w:tblPr>
      <w:tblGrid>
        <w:gridCol w:w="741"/>
        <w:gridCol w:w="5669"/>
        <w:gridCol w:w="2716"/>
      </w:tblGrid>
      <w:tr>
        <w:trPr>
          <w:trHeight w:val="495"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left="-251" w:right="-77" w:hanging="0"/>
              <w:jc w:val="center"/>
              <w:rPr/>
            </w:pPr>
            <w:r>
              <w:rPr>
                <w:rFonts w:cs="Times New Roman"/>
                <w:b/>
                <w:szCs w:val="24"/>
              </w:rPr>
              <w:t>№</w:t>
            </w:r>
          </w:p>
          <w:p>
            <w:pPr>
              <w:pStyle w:val="Normal"/>
              <w:numPr>
                <w:ilvl w:val="0"/>
                <w:numId w:val="1"/>
              </w:numPr>
              <w:ind w:left="-251" w:right="-77" w:hanging="0"/>
              <w:jc w:val="center"/>
              <w:rPr/>
            </w:pPr>
            <w:r>
              <w:rPr>
                <w:rFonts w:cs="Times New Roman"/>
                <w:b/>
                <w:szCs w:val="24"/>
              </w:rPr>
              <w:t>п/п</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ind w:left="-251" w:right="-77" w:hanging="0"/>
              <w:jc w:val="center"/>
              <w:rPr/>
            </w:pPr>
            <w:r>
              <w:rPr>
                <w:rFonts w:cs="Times New Roman"/>
                <w:b/>
                <w:szCs w:val="24"/>
              </w:rPr>
              <w:t>Наименование</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ind w:left="-139" w:right="-77" w:hanging="0"/>
              <w:jc w:val="center"/>
              <w:rPr/>
            </w:pPr>
            <w:r>
              <w:rPr>
                <w:rFonts w:cs="Times New Roman"/>
                <w:b/>
                <w:szCs w:val="24"/>
              </w:rPr>
              <w:t>Данные и информация</w:t>
            </w:r>
          </w:p>
        </w:tc>
      </w:tr>
      <w:tr>
        <w:trPr>
          <w:trHeight w:val="495"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 xml:space="preserve">Наименование муниципального образования </w:t>
            </w:r>
            <w:r>
              <w:rPr>
                <w:rFonts w:cs="Times New Roman"/>
                <w:iCs/>
                <w:szCs w:val="24"/>
              </w:rPr>
              <w:t>Ивановской области (далее - МО)</w:t>
            </w:r>
            <w:r>
              <w:rPr>
                <w:rFonts w:cs="Times New Roman"/>
                <w:szCs w:val="24"/>
              </w:rPr>
              <w:t xml:space="preserve">, </w:t>
            </w:r>
            <w:r>
              <w:rPr>
                <w:rFonts w:cs="Times New Roman"/>
                <w:color w:val="020000"/>
                <w:szCs w:val="24"/>
              </w:rPr>
              <w:t xml:space="preserve">подавшего заявку на участие в конкурсном отборе проектов по развитию общественной территории </w:t>
            </w:r>
            <w:r>
              <w:rPr>
                <w:rFonts w:cs="Times New Roman"/>
                <w:iCs/>
                <w:color w:val="020000"/>
                <w:szCs w:val="24"/>
              </w:rPr>
              <w:t>муниципального образования,</w:t>
            </w:r>
            <w:r>
              <w:rPr>
                <w:rFonts w:cs="Times New Roman"/>
                <w:color w:val="020000"/>
                <w:szCs w:val="24"/>
              </w:rPr>
              <w:t xml:space="preserve"> в том числе мероприятий (результатов) по обустройству туристского центра города </w:t>
            </w:r>
            <w:r>
              <w:rPr>
                <w:rFonts w:cs="Times New Roman"/>
                <w:color w:val="000101"/>
                <w:szCs w:val="24"/>
              </w:rPr>
              <w:t xml:space="preserve">на территории муниципального образования </w:t>
            </w:r>
            <w:r>
              <w:rPr>
                <w:rFonts w:cs="Times New Roman"/>
                <w:color w:val="020000"/>
                <w:szCs w:val="24"/>
              </w:rPr>
              <w:t>в соответствии с туристским кодом центра города (далее - проект)</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55"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2.</w:t>
            </w:r>
          </w:p>
        </w:tc>
        <w:tc>
          <w:tcPr>
            <w:tcW w:w="5669" w:type="dxa"/>
            <w:tcBorders>
              <w:top w:val="single" w:sz="4" w:space="0" w:color="000000"/>
              <w:bottom w:val="single" w:sz="4" w:space="0" w:color="000000"/>
              <w:right w:val="single" w:sz="4" w:space="0" w:color="000000"/>
            </w:tcBorders>
            <w:shd w:color="auto" w:fill="auto" w:val="clear"/>
            <w:vAlign w:val="bottom"/>
          </w:tcPr>
          <w:p>
            <w:pPr>
              <w:pStyle w:val="Normal"/>
              <w:numPr>
                <w:ilvl w:val="0"/>
                <w:numId w:val="1"/>
              </w:numPr>
              <w:rPr/>
            </w:pPr>
            <w:r>
              <w:rPr>
                <w:rFonts w:cs="Times New Roman"/>
                <w:szCs w:val="24"/>
              </w:rPr>
              <w:t xml:space="preserve">Население </w:t>
            </w:r>
            <w:r>
              <w:rPr>
                <w:rFonts w:cs="Times New Roman"/>
                <w:iCs/>
                <w:szCs w:val="24"/>
              </w:rPr>
              <w:t>МО</w:t>
            </w:r>
            <w:r>
              <w:rPr>
                <w:rFonts w:cs="Times New Roman"/>
                <w:szCs w:val="24"/>
              </w:rPr>
              <w:t xml:space="preserve"> (на 1 января года проведения конкурса), тыс. чел.</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55"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3.</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Плановый срок окончания реализации мероприятий проекта (месяц и год в формате мм.гггг)</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55"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4.</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Общая стоимость реализации проекта (все источники), тыс. рублей, включая:</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370"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210" w:leader="none"/>
              </w:tabs>
              <w:ind w:right="-57" w:hanging="0"/>
              <w:jc w:val="center"/>
              <w:rPr/>
            </w:pPr>
            <w:r>
              <w:rPr>
                <w:rFonts w:cs="Times New Roman"/>
                <w:szCs w:val="24"/>
              </w:rPr>
              <w:t>4.1.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Объем потребности в средствах федерального бюджета на реализацию проекта (тыс. рублей)</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250"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rPr>
              <w:t>4.2.</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Ожидаемый к привлечению на реализацию проекта объем внебюджетных средств (тыс. рублей)</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367" w:hRule="atLeast"/>
        </w:trPr>
        <w:tc>
          <w:tcPr>
            <w:tcW w:w="741" w:type="dxa"/>
            <w:tcBorders>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highlight w:val="white"/>
              </w:rPr>
              <w:t>5.</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highlight w:val="white"/>
              </w:rPr>
              <w:t>Характеристики проекта:</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highlight w:val="white"/>
              </w:rPr>
            </w:pPr>
            <w:r>
              <w:rPr>
                <w:rFonts w:cs="Times New Roman"/>
                <w:szCs w:val="24"/>
                <w:highlight w:val="white"/>
              </w:rPr>
            </w:r>
          </w:p>
        </w:tc>
      </w:tr>
      <w:tr>
        <w:trPr>
          <w:trHeight w:val="54"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rPr>
              <w:t>5.1.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highlight w:val="white"/>
              </w:rPr>
              <w:t xml:space="preserve">Площадь </w:t>
            </w:r>
            <w:r>
              <w:rPr>
                <w:rFonts w:cs="Times New Roman"/>
                <w:color w:val="020000"/>
                <w:szCs w:val="24"/>
                <w:highlight w:val="white"/>
              </w:rPr>
              <w:t xml:space="preserve">общественной территории </w:t>
            </w:r>
            <w:r>
              <w:rPr>
                <w:rFonts w:cs="Times New Roman"/>
                <w:iCs/>
                <w:color w:val="020000"/>
                <w:szCs w:val="24"/>
                <w:highlight w:val="white"/>
              </w:rPr>
              <w:t>МО</w:t>
            </w:r>
            <w:r>
              <w:rPr>
                <w:rFonts w:cs="Times New Roman"/>
                <w:color w:val="020000"/>
                <w:szCs w:val="24"/>
                <w:highlight w:val="white"/>
              </w:rPr>
              <w:t>, на развитие которой направлен проект, га</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585"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57" w:hanging="0"/>
              <w:jc w:val="center"/>
              <w:rPr/>
            </w:pPr>
            <w:r>
              <w:rPr>
                <w:rFonts w:cs="Times New Roman"/>
                <w:szCs w:val="24"/>
              </w:rPr>
              <w:t>5.2.</w:t>
            </w:r>
          </w:p>
        </w:tc>
        <w:tc>
          <w:tcPr>
            <w:tcW w:w="5669"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 xml:space="preserve">Площадь территории проекта в границах </w:t>
            </w:r>
            <w:r>
              <w:rPr>
                <w:rFonts w:cs="Times New Roman"/>
                <w:color w:val="020000"/>
                <w:szCs w:val="24"/>
                <w:highlight w:val="white"/>
              </w:rPr>
              <w:t xml:space="preserve">общественной территории </w:t>
            </w:r>
            <w:r>
              <w:rPr>
                <w:rFonts w:cs="Times New Roman"/>
                <w:iCs/>
                <w:color w:val="020000"/>
                <w:szCs w:val="24"/>
                <w:highlight w:val="white"/>
              </w:rPr>
              <w:t>МО</w:t>
            </w:r>
            <w:r>
              <w:rPr>
                <w:rFonts w:cs="Times New Roman"/>
                <w:color w:val="020000"/>
                <w:szCs w:val="24"/>
                <w:highlight w:val="white"/>
              </w:rPr>
              <w:t>, на развитие которой направлен проект</w:t>
            </w:r>
            <w:r>
              <w:rPr>
                <w:rFonts w:cs="Times New Roman"/>
                <w:color w:val="020000"/>
                <w:szCs w:val="24"/>
              </w:rPr>
              <w:t>,</w:t>
            </w:r>
            <w:r>
              <w:rPr>
                <w:rFonts w:cs="Times New Roman"/>
                <w:szCs w:val="24"/>
              </w:rPr>
              <w:t xml:space="preserve"> га</w:t>
            </w:r>
          </w:p>
        </w:tc>
        <w:tc>
          <w:tcPr>
            <w:tcW w:w="271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359" w:hanging="251"/>
              <w:jc w:val="center"/>
              <w:rPr/>
            </w:pPr>
            <w:r>
              <w:rPr>
                <w:rFonts w:cs="Times New Roman"/>
                <w:szCs w:val="24"/>
              </w:rPr>
              <w:t>5.3.</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 xml:space="preserve">Количество номеров в коллективных средствах размещения * </w:t>
            </w:r>
            <w:r>
              <w:rPr>
                <w:rFonts w:cs="Times New Roman"/>
                <w:iCs/>
                <w:szCs w:val="24"/>
              </w:rPr>
              <w:t>(далее - КСР</w:t>
            </w:r>
            <w:r>
              <w:rPr>
                <w:rFonts w:cs="Times New Roman"/>
                <w:szCs w:val="24"/>
              </w:rPr>
              <w:t xml:space="preserve">) в границах </w:t>
            </w:r>
            <w:r>
              <w:rPr>
                <w:rFonts w:cs="Times New Roman"/>
                <w:iCs/>
                <w:szCs w:val="24"/>
              </w:rPr>
              <w:t>общественной территории МО, на развитие которой направлен проект,</w:t>
            </w:r>
            <w:r>
              <w:rPr>
                <w:rFonts w:cs="Times New Roman"/>
                <w:szCs w:val="24"/>
              </w:rPr>
              <w:t xml:space="preserve"> на 1 января года подачи заявки, ед.</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6.</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rPr>
              <w:t>Перечень мероприятий проекта:</w:t>
            </w:r>
          </w:p>
          <w:p>
            <w:pPr>
              <w:pStyle w:val="Normal"/>
              <w:numPr>
                <w:ilvl w:val="0"/>
                <w:numId w:val="1"/>
              </w:numPr>
              <w:rPr/>
            </w:pPr>
            <w:r>
              <w:rPr>
                <w:rFonts w:cs="Times New Roman"/>
                <w:szCs w:val="24"/>
              </w:rPr>
              <w:t>(наименование, описание, адрес (если применимо))</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ind w:firstLine="3"/>
              <w:jc w:val="both"/>
              <w:rPr/>
            </w:pPr>
            <w:r>
              <w:rPr>
                <w:rFonts w:cs="Times New Roman"/>
                <w:szCs w:val="24"/>
                <w:highlight w:val="white"/>
              </w:rPr>
              <w:t>(сметная стоимость с обоснованием начальной (максимальной) цены контракта) тыс. руб.</w:t>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6.1.</w:t>
            </w:r>
          </w:p>
        </w:tc>
        <w:tc>
          <w:tcPr>
            <w:tcW w:w="5669" w:type="dxa"/>
            <w:tcBorders>
              <w:top w:val="single" w:sz="4" w:space="0" w:color="000000"/>
              <w:bottom w:val="single" w:sz="4" w:space="0" w:color="000000"/>
              <w:right w:val="single" w:sz="4" w:space="0" w:color="000000"/>
            </w:tcBorders>
            <w:shd w:color="auto" w:fill="auto" w:val="clear"/>
          </w:tcPr>
          <w:p>
            <w:pPr>
              <w:pStyle w:val="Normal"/>
              <w:widowControl w:val="false"/>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29"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29"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highlight w:val="white"/>
              </w:rPr>
              <w:t>7.</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pPr>
            <w:r>
              <w:rPr>
                <w:rFonts w:cs="Times New Roman"/>
                <w:szCs w:val="24"/>
                <w:highlight w:val="white"/>
              </w:rPr>
              <w:t>Перечень мероприятий проекта, реализуемых из внебюджетных источников:</w:t>
            </w:r>
          </w:p>
          <w:p>
            <w:pPr>
              <w:pStyle w:val="Normal"/>
              <w:numPr>
                <w:ilvl w:val="0"/>
                <w:numId w:val="1"/>
              </w:numPr>
              <w:rPr/>
            </w:pPr>
            <w:r>
              <w:rPr>
                <w:rFonts w:cs="Times New Roman"/>
                <w:szCs w:val="24"/>
                <w:highlight w:val="white"/>
              </w:rPr>
              <w:t>(наименование, описание, адрес (если применимо)</w:t>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ind w:firstLine="3"/>
              <w:jc w:val="both"/>
              <w:rPr/>
            </w:pPr>
            <w:r>
              <w:rPr>
                <w:rFonts w:cs="Times New Roman"/>
                <w:szCs w:val="24"/>
                <w:highlight w:val="white"/>
              </w:rPr>
              <w:t>(сметная стоимость) тыс. руб.</w:t>
            </w:r>
          </w:p>
        </w:tc>
      </w:tr>
      <w:tr>
        <w:trPr>
          <w:trHeight w:val="435" w:hRule="atLeast"/>
        </w:trPr>
        <w:tc>
          <w:tcPr>
            <w:tcW w:w="741" w:type="dxa"/>
            <w:tcBorders>
              <w:top w:val="single" w:sz="4" w:space="0" w:color="000000"/>
              <w:left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7.1.</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r>
        <w:trPr>
          <w:trHeight w:val="429" w:hRule="atLeast"/>
        </w:trPr>
        <w:tc>
          <w:tcPr>
            <w:tcW w:w="74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tabs>
                <w:tab w:val="clear" w:pos="720"/>
                <w:tab w:val="left" w:pos="0" w:leader="none"/>
              </w:tabs>
              <w:ind w:right="-77" w:hanging="0"/>
              <w:jc w:val="center"/>
              <w:rPr/>
            </w:pPr>
            <w:r>
              <w:rPr>
                <w:rFonts w:cs="Times New Roman"/>
                <w:szCs w:val="24"/>
              </w:rPr>
              <w:t>…</w:t>
            </w:r>
          </w:p>
        </w:tc>
        <w:tc>
          <w:tcPr>
            <w:tcW w:w="5669" w:type="dxa"/>
            <w:tcBorders>
              <w:top w:val="single" w:sz="4" w:space="0" w:color="000000"/>
              <w:bottom w:val="single" w:sz="4" w:space="0" w:color="000000"/>
              <w:right w:val="single" w:sz="4" w:space="0" w:color="000000"/>
            </w:tcBorders>
            <w:shd w:color="auto" w:fill="auto" w:val="clear"/>
          </w:tcPr>
          <w:p>
            <w:pPr>
              <w:pStyle w:val="Normal"/>
              <w:numPr>
                <w:ilvl w:val="0"/>
                <w:numId w:val="1"/>
              </w:numPr>
              <w:rPr>
                <w:rFonts w:cs="Times New Roman"/>
                <w:szCs w:val="24"/>
              </w:rPr>
            </w:pPr>
            <w:r>
              <w:rPr>
                <w:rFonts w:cs="Times New Roman"/>
                <w:szCs w:val="24"/>
              </w:rPr>
            </w:r>
          </w:p>
        </w:tc>
        <w:tc>
          <w:tcPr>
            <w:tcW w:w="2716" w:type="dxa"/>
            <w:tcBorders>
              <w:top w:val="single" w:sz="4" w:space="0" w:color="000000"/>
              <w:bottom w:val="single" w:sz="4" w:space="0" w:color="000000"/>
              <w:right w:val="single" w:sz="4" w:space="0" w:color="000000"/>
            </w:tcBorders>
            <w:shd w:color="auto" w:fill="auto" w:val="clear"/>
          </w:tcPr>
          <w:p>
            <w:pPr>
              <w:pStyle w:val="Normal"/>
              <w:numPr>
                <w:ilvl w:val="0"/>
                <w:numId w:val="1"/>
              </w:numPr>
              <w:jc w:val="both"/>
              <w:rPr>
                <w:rFonts w:cs="Times New Roman"/>
                <w:szCs w:val="24"/>
              </w:rPr>
            </w:pPr>
            <w:r>
              <w:rPr>
                <w:rFonts w:cs="Times New Roman"/>
                <w:szCs w:val="24"/>
              </w:rPr>
            </w:r>
          </w:p>
        </w:tc>
      </w:tr>
    </w:tbl>
    <w:p>
      <w:pPr>
        <w:pStyle w:val="Normal"/>
        <w:numPr>
          <w:ilvl w:val="0"/>
          <w:numId w:val="1"/>
        </w:numPr>
        <w:ind w:firstLine="709"/>
        <w:jc w:val="both"/>
        <w:rPr/>
      </w:pPr>
      <w:r>
        <w:rPr/>
        <w:t xml:space="preserve">Раздел 2. Фактические и плановые значения основных и дополнительных результатов </w:t>
      </w:r>
      <w:r>
        <w:rPr>
          <w:szCs w:val="24"/>
        </w:rPr>
        <w:t xml:space="preserve">использования субсидии </w:t>
      </w:r>
      <w:r>
        <w:rPr>
          <w:color w:val="020000"/>
          <w:szCs w:val="24"/>
        </w:rPr>
        <w:t xml:space="preserve">бюджетам муниципальных образований Ивановской области на реализацию проектов по развитию общественной территории </w:t>
      </w:r>
      <w:r>
        <w:rPr>
          <w:iCs/>
          <w:color w:val="020000"/>
          <w:szCs w:val="24"/>
        </w:rPr>
        <w:t>муниципального образования</w:t>
      </w:r>
      <w:r>
        <w:rPr>
          <w:color w:val="020000"/>
          <w:szCs w:val="24"/>
        </w:rPr>
        <w:t xml:space="preserve">, в том числе мероприятий (результатов) по обустройству туристского центра города </w:t>
      </w:r>
      <w:r>
        <w:rPr>
          <w:color w:val="000101"/>
          <w:szCs w:val="24"/>
        </w:rPr>
        <w:t xml:space="preserve">на территории муниципального образования </w:t>
      </w:r>
      <w:r>
        <w:rPr>
          <w:color w:val="020000"/>
          <w:szCs w:val="24"/>
        </w:rPr>
        <w:t>в соответствии с туристским кодом центра города (далее - субсидии)</w:t>
      </w:r>
    </w:p>
    <w:tbl>
      <w:tblPr>
        <w:tblW w:w="9400" w:type="dxa"/>
        <w:jc w:val="left"/>
        <w:tblInd w:w="-279" w:type="dxa"/>
        <w:tblCellMar>
          <w:top w:w="0" w:type="dxa"/>
          <w:left w:w="5" w:type="dxa"/>
          <w:bottom w:w="0" w:type="dxa"/>
          <w:right w:w="5" w:type="dxa"/>
        </w:tblCellMar>
        <w:tblLook w:val="04a0"/>
      </w:tblPr>
      <w:tblGrid>
        <w:gridCol w:w="705"/>
        <w:gridCol w:w="3807"/>
        <w:gridCol w:w="1911"/>
        <w:gridCol w:w="1567"/>
        <w:gridCol w:w="1410"/>
      </w:tblGrid>
      <w:tr>
        <w:trPr>
          <w:trHeight w:val="27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b/>
              </w:rPr>
              <w:t xml:space="preserve">№ </w:t>
            </w:r>
          </w:p>
          <w:p>
            <w:pPr>
              <w:pStyle w:val="Normal"/>
              <w:numPr>
                <w:ilvl w:val="0"/>
                <w:numId w:val="1"/>
              </w:numPr>
              <w:ind w:hanging="147"/>
              <w:jc w:val="center"/>
              <w:rPr/>
            </w:pPr>
            <w:r>
              <w:rPr>
                <w:b/>
              </w:rPr>
              <w:t>п/п</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center"/>
              <w:rPr/>
            </w:pPr>
            <w:r>
              <w:rPr>
                <w:b/>
              </w:rPr>
              <w:t>Наименование</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b/>
                <w:color w:val="020000"/>
              </w:rPr>
              <w:t>Факт</w:t>
            </w:r>
          </w:p>
          <w:p>
            <w:pPr>
              <w:pStyle w:val="Normal"/>
              <w:numPr>
                <w:ilvl w:val="0"/>
                <w:numId w:val="1"/>
              </w:numPr>
              <w:jc w:val="center"/>
              <w:rPr/>
            </w:pPr>
            <w:r>
              <w:rPr>
                <w:b/>
                <w:color w:val="020000"/>
              </w:rPr>
              <w:t>(данные на конец года, предшеству-ющего году проведения конкурсного отбора)</w:t>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b/>
                <w:color w:val="020000"/>
              </w:rPr>
              <w:t>План</w:t>
            </w:r>
          </w:p>
          <w:p>
            <w:pPr>
              <w:pStyle w:val="Normal"/>
              <w:numPr>
                <w:ilvl w:val="0"/>
                <w:numId w:val="1"/>
              </w:numPr>
              <w:jc w:val="center"/>
              <w:rPr/>
            </w:pPr>
            <w:r>
              <w:rPr>
                <w:b/>
                <w:color w:val="020000"/>
              </w:rPr>
              <w:t>(на 31 декабря второго года, следующего за годом проведения конкурсного отбора)</w:t>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jc w:val="center"/>
              <w:rPr/>
            </w:pPr>
            <w:r>
              <w:rPr>
                <w:b/>
                <w:color w:val="020000"/>
              </w:rPr>
              <w:t xml:space="preserve">Прирост показателей Факта </w:t>
              <w:br/>
              <w:t>и Плана, %</w:t>
            </w:r>
          </w:p>
        </w:tc>
      </w:tr>
      <w:tr>
        <w:trPr>
          <w:trHeight w:val="327" w:hRule="atLeast"/>
        </w:trPr>
        <w:tc>
          <w:tcPr>
            <w:tcW w:w="9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5"/>
              <w:rPr/>
            </w:pPr>
            <w:r>
              <w:rPr/>
              <w:t>Основные результаты использования субсидии:</w:t>
            </w:r>
          </w:p>
        </w:tc>
      </w:tr>
      <w:tr>
        <w:trPr>
          <w:trHeight w:val="327"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1.</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 xml:space="preserve">Численность лиц, размещенных в </w:t>
            </w:r>
            <w:r>
              <w:rPr>
                <w:iCs/>
              </w:rPr>
              <w:t>КСР МО</w:t>
            </w:r>
            <w:r>
              <w:rPr/>
              <w:t>, тыс. чел.</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327" w:hRule="atLeast"/>
        </w:trPr>
        <w:tc>
          <w:tcPr>
            <w:tcW w:w="940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5"/>
              <w:rPr/>
            </w:pPr>
            <w:r>
              <w:rPr/>
              <w:t>Дополнительные результаты использования субсидии:</w:t>
            </w:r>
          </w:p>
        </w:tc>
      </w:tr>
      <w:tr>
        <w:trPr>
          <w:trHeight w:val="379"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2.</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Количество жителей МО, тыс. чел.</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38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3.</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 xml:space="preserve">Количество КСР в границах МО, шт. </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58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4.</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Количество классифицированных гостиниц в границах МО, шт.</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79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5.</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Количество номеров в классифицированных гостиницах в границах МО, шт.</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rPr/>
            </w:pPr>
            <w:r>
              <w:rPr/>
            </w:r>
          </w:p>
        </w:tc>
      </w:tr>
      <w:tr>
        <w:trPr>
          <w:trHeight w:val="587"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6.</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Численность размещенных в КСР МО, тыс. чел.</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570"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7.</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Средняя годовая загрузка КСР МО, %</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615"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8.</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Средняя продолжительность пребывания туристов, дней</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79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9.</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 xml:space="preserve">Количество объектов показа в границах </w:t>
            </w:r>
            <w:r>
              <w:rPr>
                <w:iCs/>
              </w:rPr>
              <w:t>общественной территории МО, на развитие которой направлен проект</w:t>
            </w:r>
            <w:r>
              <w:rPr/>
              <w:t>, шт.</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r>
        <w:trPr>
          <w:trHeight w:val="794" w:hRule="atLeast"/>
        </w:trPr>
        <w:tc>
          <w:tcPr>
            <w:tcW w:w="705"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hanging="147"/>
              <w:jc w:val="center"/>
              <w:rPr/>
            </w:pPr>
            <w:r>
              <w:rPr/>
              <w:t>10.</w:t>
            </w:r>
          </w:p>
        </w:tc>
        <w:tc>
          <w:tcPr>
            <w:tcW w:w="3807" w:type="dxa"/>
            <w:tcBorders>
              <w:top w:val="single" w:sz="4" w:space="0" w:color="000000"/>
              <w:left w:val="single" w:sz="4" w:space="0" w:color="000000"/>
              <w:bottom w:val="single" w:sz="4" w:space="0" w:color="000000"/>
              <w:right w:val="single" w:sz="4" w:space="0" w:color="000000"/>
            </w:tcBorders>
            <w:shd w:color="auto" w:fill="auto" w:val="clear"/>
            <w:tcMar>
              <w:left w:w="45" w:type="dxa"/>
              <w:right w:w="45" w:type="dxa"/>
            </w:tcMar>
          </w:tcPr>
          <w:p>
            <w:pPr>
              <w:pStyle w:val="Normal"/>
              <w:numPr>
                <w:ilvl w:val="0"/>
                <w:numId w:val="1"/>
              </w:numPr>
              <w:jc w:val="both"/>
              <w:rPr/>
            </w:pPr>
            <w:r>
              <w:rPr/>
              <w:t>Доля внебюджетных средств, привлекаемых в отрасль туризма в МО по отношению к объему запрашиваемой субсидии                         (в процентах)</w:t>
            </w:r>
          </w:p>
        </w:tc>
        <w:tc>
          <w:tcPr>
            <w:tcW w:w="1911"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567"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c>
          <w:tcPr>
            <w:tcW w:w="1410"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1"/>
              </w:numPr>
              <w:ind w:firstLine="709"/>
              <w:jc w:val="both"/>
              <w:rPr/>
            </w:pPr>
            <w:r>
              <w:rPr/>
            </w:r>
          </w:p>
        </w:tc>
      </w:tr>
    </w:tbl>
    <w:p>
      <w:pPr>
        <w:pStyle w:val="ListParagraph"/>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ind w:left="720" w:firstLine="709"/>
        <w:jc w:val="both"/>
        <w:rPr/>
      </w:pPr>
      <w:r>
        <w:rPr/>
        <w:t>* В соответствии с терминами и определениями, установленными приказом Федеральной службы государственной</w:t>
      </w:r>
      <w:r>
        <w:rPr>
          <w:highlight w:val="white"/>
        </w:rPr>
        <w:t xml:space="preserve"> статистики от 26.02.2021 № 109                            «Об утверждении методики оценки туристского потока».</w:t>
      </w:r>
    </w:p>
    <w:p>
      <w:pPr>
        <w:pStyle w:val="ListParagraph"/>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highlight w:val="white"/>
        </w:rPr>
      </w:pPr>
      <w:r>
        <w:rPr>
          <w:highlight w:val="white"/>
        </w:rPr>
      </w:r>
    </w:p>
    <w:tbl>
      <w:tblPr>
        <w:tblW w:w="9015" w:type="dxa"/>
        <w:jc w:val="left"/>
        <w:tblInd w:w="92" w:type="dxa"/>
        <w:tblCellMar>
          <w:top w:w="0" w:type="dxa"/>
          <w:left w:w="108" w:type="dxa"/>
          <w:bottom w:w="0" w:type="dxa"/>
          <w:right w:w="108" w:type="dxa"/>
        </w:tblCellMar>
        <w:tblLook w:val="04a0"/>
      </w:tblPr>
      <w:tblGrid>
        <w:gridCol w:w="2770"/>
        <w:gridCol w:w="1896"/>
        <w:gridCol w:w="4349"/>
      </w:tblGrid>
      <w:tr>
        <w:trPr/>
        <w:tc>
          <w:tcPr>
            <w:tcW w:w="2770"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_____________________</w:t>
            </w:r>
          </w:p>
        </w:tc>
        <w:tc>
          <w:tcPr>
            <w:tcW w:w="1896"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______________</w:t>
            </w:r>
          </w:p>
        </w:tc>
        <w:tc>
          <w:tcPr>
            <w:tcW w:w="4349" w:type="dxa"/>
            <w:tcBorders/>
            <w:shd w:color="auto" w:fill="auto" w:val="clear"/>
            <w:vAlign w:val="cente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_________________________________</w:t>
            </w:r>
          </w:p>
        </w:tc>
      </w:tr>
      <w:tr>
        <w:trPr/>
        <w:tc>
          <w:tcPr>
            <w:tcW w:w="2770"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(должность)</w:t>
            </w:r>
          </w:p>
        </w:tc>
        <w:tc>
          <w:tcPr>
            <w:tcW w:w="1896"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(подпись)</w:t>
            </w:r>
          </w:p>
        </w:tc>
        <w:tc>
          <w:tcPr>
            <w:tcW w:w="4349" w:type="dxa"/>
            <w:tcBorders/>
            <w:shd w:color="auto" w:fill="auto" w:val="clear"/>
          </w:tcPr>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center"/>
              <w:rPr/>
            </w:pPr>
            <w:r>
              <w:rPr>
                <w:color w:val="000101"/>
              </w:rPr>
              <w:t>(фамилия, имя, отчество)</w:t>
            </w:r>
          </w:p>
        </w:tc>
      </w:tr>
    </w:tbl>
    <w:p>
      <w:pPr>
        <w:pStyle w:val="ListParagraph"/>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9699" w:leader="none"/>
        </w:tabs>
        <w:jc w:val="both"/>
        <w:rPr>
          <w:color w:val="000101"/>
          <w:sz w:val="28"/>
        </w:rPr>
      </w:pPr>
      <w:r>
        <w:rPr>
          <w:color w:val="000101"/>
          <w:sz w:val="28"/>
        </w:rPr>
      </w:r>
    </w:p>
    <w:p>
      <w:pPr>
        <w:pStyle w:val="Normal"/>
        <w:rPr>
          <w:color w:val="000101"/>
          <w:sz w:val="28"/>
        </w:rPr>
      </w:pPr>
      <w:r>
        <w:rPr>
          <w:color w:val="000101"/>
          <w:sz w:val="28"/>
        </w:rPr>
      </w:r>
      <w:r>
        <w:br w:type="page"/>
      </w:r>
    </w:p>
    <w:p>
      <w:pPr>
        <w:pStyle w:val="Normal"/>
        <w:numPr>
          <w:ilvl w:val="0"/>
          <w:numId w:val="1"/>
        </w:numPr>
        <w:jc w:val="right"/>
        <w:rPr/>
      </w:pPr>
      <w:r>
        <w:rPr>
          <w:color w:val="000101"/>
          <w:sz w:val="28"/>
        </w:rPr>
        <w:t>Приложение 3</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к Порядку предоставления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и распределения субсидий бюджетам муниципальных образований Ивановской области </w:t>
      </w:r>
      <w:bookmarkStart w:id="14" w:name="__DdeLink__2307_1056654489"/>
      <w:r>
        <w:rPr>
          <w:color w:val="000101"/>
          <w:sz w:val="28"/>
        </w:rPr>
        <w:t xml:space="preserve">на реализацию проектов по развитию общественной территории </w:t>
      </w:r>
      <w:r>
        <w:rPr>
          <w:iCs/>
          <w:color w:val="000101"/>
          <w:sz w:val="28"/>
        </w:rPr>
        <w:t>муниципального образования</w:t>
      </w:r>
      <w:r>
        <w:rPr>
          <w:color w:val="000101"/>
          <w:sz w:val="28"/>
        </w:rPr>
        <w:t xml:space="preserve">, в том числе мероприятий (результатов) </w:t>
      </w:r>
    </w:p>
    <w:p>
      <w:pPr>
        <w:pStyle w:val="Normal"/>
        <w:widowControl w:val="false"/>
        <w:numPr>
          <w:ilvl w:val="0"/>
          <w:numId w:val="1"/>
        </w:numPr>
        <w:tabs>
          <w:tab w:val="clear" w:pos="720"/>
          <w:tab w:val="left" w:pos="5953" w:leader="none"/>
        </w:tabs>
        <w:ind w:left="4309" w:hanging="0"/>
        <w:jc w:val="right"/>
        <w:rPr/>
      </w:pPr>
      <w:r>
        <w:rPr>
          <w:color w:val="000101"/>
          <w:sz w:val="28"/>
        </w:rPr>
        <w:t xml:space="preserve">по обустройству туристского центра города на территории муниципального образования </w:t>
      </w:r>
    </w:p>
    <w:p>
      <w:pPr>
        <w:pStyle w:val="Normal"/>
        <w:widowControl w:val="false"/>
        <w:numPr>
          <w:ilvl w:val="0"/>
          <w:numId w:val="1"/>
        </w:numPr>
        <w:tabs>
          <w:tab w:val="clear" w:pos="720"/>
          <w:tab w:val="left" w:pos="5953" w:leader="none"/>
        </w:tabs>
        <w:ind w:left="4309" w:hanging="0"/>
        <w:jc w:val="right"/>
        <w:rPr/>
      </w:pPr>
      <w:r>
        <w:rPr>
          <w:color w:val="000101"/>
          <w:sz w:val="28"/>
        </w:rPr>
        <w:t>в соответствии с туристским кодом центра города</w:t>
      </w:r>
      <w:bookmarkEnd w:id="14"/>
    </w:p>
    <w:p>
      <w:pPr>
        <w:pStyle w:val="Normal"/>
        <w:widowControl w:val="false"/>
        <w:numPr>
          <w:ilvl w:val="0"/>
          <w:numId w:val="1"/>
        </w:numPr>
        <w:tabs>
          <w:tab w:val="clear" w:pos="720"/>
          <w:tab w:val="left" w:pos="5953" w:leader="none"/>
        </w:tabs>
        <w:ind w:left="5669" w:hanging="0"/>
        <w:jc w:val="right"/>
        <w:rPr>
          <w:color w:val="024892"/>
        </w:rPr>
      </w:pPr>
      <w:r>
        <w:rPr>
          <w:color w:val="024892"/>
        </w:rPr>
      </w:r>
    </w:p>
    <w:p>
      <w:pPr>
        <w:pStyle w:val="Normal"/>
        <w:widowControl w:val="false"/>
        <w:numPr>
          <w:ilvl w:val="0"/>
          <w:numId w:val="1"/>
        </w:numPr>
        <w:tabs>
          <w:tab w:val="clear" w:pos="720"/>
          <w:tab w:val="left" w:pos="5953" w:leader="none"/>
        </w:tabs>
        <w:ind w:hanging="907"/>
        <w:jc w:val="center"/>
        <w:rPr/>
      </w:pPr>
      <w:r>
        <w:rPr>
          <w:color w:val="000101"/>
          <w:sz w:val="28"/>
        </w:rPr>
        <w:t xml:space="preserve"> </w:t>
      </w:r>
      <w:r>
        <w:rPr>
          <w:b/>
          <w:color w:val="000101"/>
          <w:sz w:val="28"/>
        </w:rPr>
        <w:t xml:space="preserve">Критерии </w:t>
      </w:r>
    </w:p>
    <w:p>
      <w:pPr>
        <w:pStyle w:val="Normal"/>
        <w:widowControl w:val="false"/>
        <w:numPr>
          <w:ilvl w:val="0"/>
          <w:numId w:val="1"/>
        </w:numPr>
        <w:tabs>
          <w:tab w:val="clear" w:pos="720"/>
          <w:tab w:val="left" w:pos="5953" w:leader="none"/>
        </w:tabs>
        <w:jc w:val="center"/>
        <w:rPr/>
      </w:pPr>
      <w:r>
        <w:rPr>
          <w:b/>
          <w:color w:val="000101"/>
          <w:sz w:val="28"/>
        </w:rPr>
        <w:t xml:space="preserve">оценки заявок на предоставление субсидии </w:t>
      </w:r>
      <w:r>
        <w:rPr>
          <w:b/>
          <w:iCs/>
          <w:color w:val="000101"/>
          <w:sz w:val="28"/>
        </w:rPr>
        <w:t xml:space="preserve">муниципальным образованиям Ивановской области </w:t>
      </w:r>
      <w:r>
        <w:rPr>
          <w:b/>
          <w:color w:val="000101"/>
          <w:sz w:val="28"/>
        </w:rPr>
        <w:t xml:space="preserve">на реализацию проектов </w:t>
      </w:r>
    </w:p>
    <w:p>
      <w:pPr>
        <w:pStyle w:val="Normal"/>
        <w:widowControl w:val="false"/>
        <w:numPr>
          <w:ilvl w:val="0"/>
          <w:numId w:val="1"/>
        </w:numPr>
        <w:tabs>
          <w:tab w:val="clear" w:pos="720"/>
          <w:tab w:val="left" w:pos="5953" w:leader="none"/>
        </w:tabs>
        <w:jc w:val="center"/>
        <w:rPr/>
      </w:pPr>
      <w:r>
        <w:rPr>
          <w:b/>
          <w:color w:val="000101"/>
          <w:sz w:val="28"/>
        </w:rPr>
        <w:t xml:space="preserve">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w:t>
      </w:r>
    </w:p>
    <w:p>
      <w:pPr>
        <w:pStyle w:val="Normal"/>
        <w:widowControl w:val="false"/>
        <w:tabs>
          <w:tab w:val="clear" w:pos="720"/>
          <w:tab w:val="left" w:pos="5953" w:leader="none"/>
        </w:tabs>
        <w:jc w:val="center"/>
        <w:rPr/>
      </w:pPr>
      <w:r>
        <w:rPr/>
      </w:r>
    </w:p>
    <w:tbl>
      <w:tblPr>
        <w:tblW w:w="9473" w:type="dxa"/>
        <w:jc w:val="left"/>
        <w:tblInd w:w="-398" w:type="dxa"/>
        <w:tblCellMar>
          <w:top w:w="28" w:type="dxa"/>
          <w:left w:w="28" w:type="dxa"/>
          <w:bottom w:w="28" w:type="dxa"/>
          <w:right w:w="28" w:type="dxa"/>
        </w:tblCellMar>
        <w:tblLook w:val="04a0"/>
      </w:tblPr>
      <w:tblGrid>
        <w:gridCol w:w="862"/>
        <w:gridCol w:w="4295"/>
        <w:gridCol w:w="746"/>
        <w:gridCol w:w="1186"/>
        <w:gridCol w:w="735"/>
        <w:gridCol w:w="1648"/>
      </w:tblGrid>
      <w:tr>
        <w:trPr/>
        <w:tc>
          <w:tcPr>
            <w:tcW w:w="862"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w:t>
            </w:r>
          </w:p>
          <w:p>
            <w:pPr>
              <w:pStyle w:val="Style34"/>
              <w:numPr>
                <w:ilvl w:val="0"/>
                <w:numId w:val="1"/>
              </w:numPr>
              <w:ind w:hanging="170"/>
              <w:jc w:val="center"/>
              <w:rPr/>
            </w:pPr>
            <w:r>
              <w:rPr>
                <w:szCs w:val="24"/>
              </w:rPr>
              <w:t>п/п</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Наименование критерия</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в баллах</w:t>
            </w:r>
          </w:p>
        </w:tc>
      </w:tr>
      <w:tr>
        <w:trPr>
          <w:trHeight w:val="630" w:hRule="atLeast"/>
        </w:trPr>
        <w:tc>
          <w:tcPr>
            <w:tcW w:w="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1.</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 xml:space="preserve">Востребованность проекта </w:t>
            </w:r>
            <w:r>
              <w:rPr>
                <w:color w:val="020000"/>
                <w:szCs w:val="24"/>
              </w:rPr>
              <w:t xml:space="preserve">по развитию общественной территории </w:t>
            </w:r>
            <w:r>
              <w:rPr>
                <w:color w:val="000101"/>
                <w:szCs w:val="24"/>
              </w:rPr>
              <w:t>муниципального образования</w:t>
            </w:r>
            <w:r>
              <w:rPr>
                <w:color w:val="020000"/>
                <w:szCs w:val="24"/>
              </w:rPr>
              <w:t xml:space="preserve">, в том числе мероприятий (результатов) по обустройству туристского центра города </w:t>
            </w:r>
            <w:r>
              <w:rPr>
                <w:color w:val="000101"/>
                <w:szCs w:val="24"/>
              </w:rPr>
              <w:t>на территории муниципального образования</w:t>
            </w:r>
            <w:r>
              <w:rPr>
                <w:color w:val="020000"/>
                <w:szCs w:val="24"/>
              </w:rPr>
              <w:t xml:space="preserve"> в соответствии с туристским кодом центра города (далее - проект) для муниципального образования</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0 - 4</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bookmarkStart w:id="15" w:name="_GoBack"/>
            <w:bookmarkEnd w:id="15"/>
            <w:r>
              <w:rPr>
                <w:szCs w:val="24"/>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показателей в баллах</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56"/>
              <w:jc w:val="center"/>
              <w:rPr/>
            </w:pPr>
            <w:r>
              <w:rPr>
                <w:szCs w:val="24"/>
              </w:rPr>
              <w:t>максимально возможная сумма баллов показателей</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нет</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частично</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454"/>
              <w:jc w:val="center"/>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рост турпотока;</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Cs w:val="24"/>
              </w:rPr>
              <w:t>4</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развитие пространства для туристов;</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развитие малого и среднего предпринимательства;</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создание популярного места для посещения и проведения досуга жителями и туристами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0"/>
              <w:jc w:val="center"/>
              <w:rPr/>
            </w:pPr>
            <w:r>
              <w:rPr>
                <w:szCs w:val="24"/>
              </w:rPr>
              <w:t>2.</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jc w:val="both"/>
              <w:rPr/>
            </w:pPr>
            <w:r>
              <w:rPr>
                <w:szCs w:val="24"/>
              </w:rPr>
              <w:t xml:space="preserve">Обоснованность выбора </w:t>
            </w:r>
            <w:r>
              <w:rPr>
                <w:szCs w:val="24"/>
                <w:highlight w:val="white"/>
              </w:rPr>
              <w:t xml:space="preserve"> </w:t>
            </w:r>
            <w:r>
              <w:rPr>
                <w:color w:val="020000"/>
                <w:szCs w:val="24"/>
                <w:highlight w:val="white"/>
              </w:rPr>
              <w:t>общественной территории муниципального образования, на развитие которой направлен проект</w:t>
            </w:r>
            <w:r>
              <w:rPr>
                <w:color w:val="020000"/>
                <w:szCs w:val="24"/>
              </w:rPr>
              <w:t xml:space="preserve"> </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567"/>
              <w:jc w:val="center"/>
              <w:rPr/>
            </w:pPr>
            <w:r>
              <w:rPr>
                <w:szCs w:val="24"/>
              </w:rPr>
              <w:t>0 - 7</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показателей в баллах</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максимально возможная сумма баллов показателей</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Востребованность и популярность места для посещения, проведения досуга</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нет</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частично</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туристами;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2</w:t>
            </w:r>
          </w:p>
        </w:tc>
        <w:tc>
          <w:tcPr>
            <w:tcW w:w="164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7</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местными жителями;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 xml:space="preserve">на территории проекта находятся объекты культурного наследия федерального </w:t>
            </w:r>
            <w:r>
              <w:rPr>
                <w:iCs/>
                <w:szCs w:val="24"/>
              </w:rPr>
              <w:t>и (или) регионального</w:t>
            </w:r>
            <w:r>
              <w:rPr>
                <w:szCs w:val="24"/>
              </w:rPr>
              <w:t xml:space="preserve"> значения;</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территория проекта будет являться пешеходной зоной;</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благоустраиваемая территория связана или будет связана с туристскими маршрутами;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имеется потенциал для размещения объектов предпринимательской, туристической активности;</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0,5</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rHeight w:val="1440" w:hRule="atLeast"/>
        </w:trPr>
        <w:tc>
          <w:tcPr>
            <w:tcW w:w="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
              <w:jc w:val="center"/>
              <w:rPr/>
            </w:pPr>
            <w:r>
              <w:rPr>
                <w:szCs w:val="24"/>
              </w:rPr>
              <w:t>3.</w:t>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Синхронизация мероприятий, связанных с реализацией проекта, с иными мероприятиями, реализуемыми на территории муниципального образования</w:t>
            </w:r>
          </w:p>
        </w:tc>
        <w:tc>
          <w:tcPr>
            <w:tcW w:w="43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0 - 4</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показателей в баллах</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максимально возможная сумма баллов показателей</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нет</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частично</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на территории проекта реализуются мероприятия в рамках одного или нескольких национальных проектов (программ), государственных или муниципальных программ, иных программ (проектов) в сфере развития городской среды, поддержки туризма, образования, культуры;</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2</w:t>
            </w:r>
          </w:p>
        </w:tc>
        <w:tc>
          <w:tcPr>
            <w:tcW w:w="164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70"/>
              <w:jc w:val="center"/>
              <w:rPr/>
            </w:pPr>
            <w:r>
              <w:rPr>
                <w:szCs w:val="24"/>
              </w:rPr>
              <w:t>4</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429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показана связь проекта развития территории с государственными, муниципальными и иными программами (проектами) в сфере ЖКХ, благоустройства, ремонта дорог, туризма, образования, культуры</w:t>
            </w:r>
          </w:p>
        </w:tc>
        <w:tc>
          <w:tcPr>
            <w:tcW w:w="74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0</w:t>
            </w:r>
          </w:p>
        </w:tc>
        <w:tc>
          <w:tcPr>
            <w:tcW w:w="1186"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1</w:t>
            </w:r>
          </w:p>
        </w:tc>
        <w:tc>
          <w:tcPr>
            <w:tcW w:w="735"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128"/>
              <w:jc w:val="center"/>
              <w:rPr/>
            </w:pPr>
            <w:r>
              <w:rPr>
                <w:szCs w:val="24"/>
              </w:rPr>
              <w:t>2</w:t>
            </w:r>
          </w:p>
        </w:tc>
        <w:tc>
          <w:tcPr>
            <w:tcW w:w="164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r>
      <w:tr>
        <w:trPr/>
        <w:tc>
          <w:tcPr>
            <w:tcW w:w="86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
              <w:jc w:val="center"/>
              <w:rPr/>
            </w:pPr>
            <w:r>
              <w:rPr>
                <w:szCs w:val="24"/>
              </w:rPr>
              <w:t>4.</w:t>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Туристские показатели территории проекта</w:t>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27"/>
              <w:jc w:val="center"/>
              <w:rPr/>
            </w:pPr>
            <w:r>
              <w:rPr>
                <w:szCs w:val="24"/>
              </w:rPr>
              <w:t>0 - 12</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rPr/>
            </w:pPr>
            <w:r>
              <w:rPr>
                <w:szCs w:val="24"/>
              </w:rPr>
              <w:t>Показатель</w:t>
            </w:r>
          </w:p>
        </w:tc>
        <w:tc>
          <w:tcPr>
            <w:tcW w:w="35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pPr>
            <w:r>
              <w:rPr>
                <w:szCs w:val="24"/>
              </w:rPr>
              <w:t>Оценка в баллах</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center"/>
              <w:rPr>
                <w:szCs w:val="24"/>
              </w:rPr>
            </w:pPr>
            <w:r>
              <w:rPr>
                <w:szCs w:val="24"/>
              </w:rPr>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454"/>
              <w:jc w:val="center"/>
              <w:rPr/>
            </w:pPr>
            <w:r>
              <w:rPr>
                <w:szCs w:val="24"/>
              </w:rPr>
              <w:t>да</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нет</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861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jc w:val="both"/>
              <w:rPr/>
            </w:pPr>
            <w:r>
              <w:rPr>
                <w:szCs w:val="24"/>
              </w:rPr>
              <w:t>Отношение более 50% застройки на территории проекта к историческому периоду:</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1956 - 2022 годы</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1917 - 1955 годы</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2</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1850 - 1916 годы</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4</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Ранее 1849 года</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6</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861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right="88" w:hanging="0"/>
              <w:jc w:val="both"/>
              <w:rPr/>
            </w:pPr>
            <w:r>
              <w:rPr>
                <w:szCs w:val="24"/>
              </w:rPr>
              <w:t xml:space="preserve">Количество классифицированных коллективных средств размещения на </w:t>
            </w:r>
            <w:r>
              <w:rPr>
                <w:iCs/>
                <w:szCs w:val="24"/>
              </w:rPr>
              <w:t>общественной территории муниципального образования *</w:t>
            </w:r>
            <w:r>
              <w:rPr>
                <w:szCs w:val="24"/>
              </w:rPr>
              <w:t>:</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Отсутствуют</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 xml:space="preserve">1 - 3 </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1</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 xml:space="preserve">4 - 6 </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2</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97"/>
              <w:jc w:val="center"/>
              <w:rPr/>
            </w:pPr>
            <w:r>
              <w:rPr>
                <w:szCs w:val="24"/>
              </w:rPr>
              <w:t>более 7</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3</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861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tabs>
                <w:tab w:val="clear" w:pos="720"/>
                <w:tab w:val="left" w:pos="8463" w:leader="none"/>
              </w:tabs>
              <w:ind w:right="88" w:hanging="0"/>
              <w:jc w:val="both"/>
              <w:rPr/>
            </w:pPr>
            <w:r>
              <w:rPr>
                <w:szCs w:val="24"/>
              </w:rPr>
              <w:t>Суммарное количество памятников истории и культуры федерального и регионального значения согласно Единому государственному реестру объектов культурного наследия народов Российской Федерации в границах</w:t>
            </w:r>
            <w:r>
              <w:rPr>
                <w:color w:val="020000"/>
                <w:szCs w:val="24"/>
              </w:rPr>
              <w:t xml:space="preserve"> </w:t>
            </w:r>
            <w:r>
              <w:rPr>
                <w:color w:val="020000"/>
                <w:szCs w:val="24"/>
                <w:highlight w:val="white"/>
              </w:rPr>
              <w:t>общественной территории, на развитие которой направлен проект</w:t>
            </w:r>
            <w:r>
              <w:rPr>
                <w:color w:val="020000"/>
                <w:szCs w:val="24"/>
              </w:rPr>
              <w:t>:</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отсутствуют</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1 - 3</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 xml:space="preserve">1 </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4 - 8</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2</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r>
        <w:trPr/>
        <w:tc>
          <w:tcPr>
            <w:tcW w:w="86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szCs w:val="24"/>
              </w:rPr>
            </w:pPr>
            <w:r>
              <w:rPr>
                <w:szCs w:val="24"/>
              </w:rPr>
            </w:r>
          </w:p>
        </w:tc>
        <w:tc>
          <w:tcPr>
            <w:tcW w:w="504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340"/>
              <w:jc w:val="center"/>
              <w:rPr/>
            </w:pPr>
            <w:r>
              <w:rPr>
                <w:szCs w:val="24"/>
              </w:rPr>
              <w:t>более 9</w:t>
            </w:r>
          </w:p>
        </w:tc>
        <w:tc>
          <w:tcPr>
            <w:tcW w:w="19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3</w:t>
            </w:r>
          </w:p>
        </w:tc>
        <w:tc>
          <w:tcPr>
            <w:tcW w:w="1648" w:type="dxa"/>
            <w:tcBorders>
              <w:top w:val="single" w:sz="4" w:space="0" w:color="000000"/>
              <w:left w:val="single" w:sz="4" w:space="0" w:color="000000"/>
              <w:bottom w:val="single" w:sz="4" w:space="0" w:color="000000"/>
              <w:right w:val="single" w:sz="4" w:space="0" w:color="000000"/>
            </w:tcBorders>
            <w:shd w:color="auto" w:fill="auto" w:val="clear"/>
          </w:tcPr>
          <w:p>
            <w:pPr>
              <w:pStyle w:val="Style34"/>
              <w:numPr>
                <w:ilvl w:val="0"/>
                <w:numId w:val="1"/>
              </w:numPr>
              <w:ind w:hanging="283"/>
              <w:jc w:val="center"/>
              <w:rPr/>
            </w:pPr>
            <w:r>
              <w:rPr>
                <w:szCs w:val="24"/>
              </w:rPr>
              <w:t>0</w:t>
            </w:r>
          </w:p>
        </w:tc>
      </w:tr>
    </w:tbl>
    <w:p>
      <w:pPr>
        <w:pStyle w:val="Normal"/>
        <w:numPr>
          <w:ilvl w:val="0"/>
          <w:numId w:val="1"/>
        </w:numPr>
        <w:ind w:firstLine="567"/>
        <w:jc w:val="both"/>
        <w:outlineLvl w:val="0"/>
        <w:rPr/>
      </w:pPr>
      <w:r>
        <w:rPr>
          <w:iCs/>
          <w:sz w:val="28"/>
          <w:szCs w:val="24"/>
        </w:rPr>
        <w:t>* В соответствии с положениями, установленными постановлением Правительства Российской Федерации от 18.11.2020 № 1860 «Об утверждении Положения о классификации гостиниц».</w:t>
      </w:r>
    </w:p>
    <w:sectPr>
      <w:headerReference w:type="default" r:id="rId7"/>
      <w:footerReference w:type="default" r:id="rId8"/>
      <w:type w:val="nextPage"/>
      <w:pgSz w:w="11906" w:h="16838"/>
      <w:pgMar w:left="1701" w:right="1276"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XO Thames">
    <w:charset w:val="01"/>
    <w:family w:val="roman"/>
    <w:pitch w:val="default"/>
  </w:font>
  <w:font w:name="Cambria">
    <w:charset w:val="01"/>
    <w:family w:val="roman"/>
    <w:pitch w:val="default"/>
  </w:font>
  <w:font w:name="Calibri">
    <w:charset w:val="01"/>
    <w:family w:val="roman"/>
    <w:pitch w:val="default"/>
  </w:font>
  <w:font w:name="Georgia">
    <w:charset w:val="01"/>
    <w:family w:val="roman"/>
    <w:pitch w:val="default"/>
  </w:font>
  <w:font w:name="Courier New">
    <w:charset w:val="01"/>
    <w:family w:val="roman"/>
    <w:pitch w:val="default"/>
  </w:font>
  <w:font w:name="Tahoma">
    <w:charset w:val="01"/>
    <w:family w:val="roman"/>
    <w:pitch w:val="default"/>
  </w:font>
  <w:font w:name="Times New Roman ">
    <w:charset w:val="01"/>
    <w:family w:val="roman"/>
    <w:pitch w:val="default"/>
  </w:font>
  <w:font w:name="Times New Roman  ">
    <w:charset w:val="01"/>
    <w:family w:val="roman"/>
    <w:pitch w:val="default"/>
  </w:font>
  <w:font w:name="Liberation Serif">
    <w:altName w:val="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2"/>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3"/>
      <w:rPr>
        <w:rFonts w:ascii="Courier New" w:hAnsi="Courier New"/>
        <w:i/>
        <w:i/>
        <w:sz w:val="16"/>
      </w:rPr>
    </w:pPr>
    <w:r>
      <w:rPr>
        <w:rFonts w:ascii="Courier New" w:hAnsi="Courier New"/>
        <w:i/>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3"/>
      <w:rPr>
        <w:rFonts w:ascii="Courier New" w:hAnsi="Courier New"/>
        <w:i/>
        <w:i/>
        <w:sz w:val="16"/>
      </w:rPr>
    </w:pPr>
    <w:r>
      <w:rPr>
        <w:rFonts w:ascii="Courier New" w:hAnsi="Courier New"/>
        <w:i/>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6"/>
      <w:jc w:val="center"/>
      <w:rPr/>
    </w:pPr>
    <w:r>
      <w:rPr/>
      <w:fldChar w:fldCharType="begin"/>
    </w:r>
    <w:r>
      <w:rPr/>
      <w:instrText> PAGE </w:instrText>
    </w:r>
    <w:r>
      <w:rPr/>
      <w:fldChar w:fldCharType="separate"/>
    </w:r>
    <w:r>
      <w:rPr/>
      <w:t>2</w:t>
    </w:r>
    <w:r>
      <w:rPr/>
      <w:fldChar w:fldCharType="end"/>
    </w:r>
  </w:p>
  <w:p>
    <w:pPr>
      <w:pStyle w:val="1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26"/>
      <w:jc w:val="center"/>
      <w:rPr/>
    </w:pPr>
    <w:r>
      <w:rPr/>
      <w:fldChar w:fldCharType="begin"/>
    </w:r>
    <w:r>
      <w:rPr/>
      <w:instrText> PAGE </w:instrText>
    </w:r>
    <w:r>
      <w:rPr/>
      <w:fldChar w:fldCharType="separate"/>
    </w:r>
    <w:r>
      <w:rPr/>
      <w:t>41</w:t>
    </w:r>
    <w:r>
      <w:rPr/>
      <w:fldChar w:fldCharType="end"/>
    </w:r>
  </w:p>
  <w:p>
    <w:pPr>
      <w:pStyle w:val="1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color w:val="000000"/>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1403"/>
    <w:pPr>
      <w:widowControl/>
      <w:bidi w:val="0"/>
      <w:spacing w:before="0" w:after="0"/>
      <w:jc w:val="left"/>
    </w:pPr>
    <w:rPr>
      <w:rFonts w:ascii="Times New Roman" w:hAnsi="Times New Roman" w:eastAsia="Tahoma" w:cs="Noto Sans Devanagari"/>
      <w:color w:val="000000"/>
      <w:kern w:val="0"/>
      <w:sz w:val="24"/>
      <w:szCs w:val="20"/>
      <w:lang w:val="ru-RU" w:eastAsia="zh-CN" w:bidi="hi-IN"/>
    </w:rPr>
  </w:style>
  <w:style w:type="paragraph" w:styleId="1" w:customStyle="1">
    <w:name w:val="Heading 1"/>
    <w:next w:val="Normal"/>
    <w:uiPriority w:val="9"/>
    <w:qFormat/>
    <w:rsid w:val="00821403"/>
    <w:pPr>
      <w:widowControl/>
      <w:bidi w:val="0"/>
      <w:spacing w:before="120" w:after="120"/>
      <w:jc w:val="both"/>
      <w:outlineLvl w:val="0"/>
    </w:pPr>
    <w:rPr>
      <w:rFonts w:ascii="XO Thames" w:hAnsi="XO Thames" w:eastAsia="Tahoma" w:cs="Noto Sans Devanagari"/>
      <w:b/>
      <w:color w:val="000000"/>
      <w:kern w:val="0"/>
      <w:sz w:val="32"/>
      <w:szCs w:val="20"/>
      <w:lang w:val="ru-RU" w:eastAsia="zh-CN" w:bidi="hi-IN"/>
    </w:rPr>
  </w:style>
  <w:style w:type="paragraph" w:styleId="2" w:customStyle="1">
    <w:name w:val="Heading 2"/>
    <w:basedOn w:val="Normal"/>
    <w:uiPriority w:val="9"/>
    <w:qFormat/>
    <w:rsid w:val="00821403"/>
    <w:pPr>
      <w:spacing w:beforeAutospacing="1" w:afterAutospacing="1"/>
      <w:outlineLvl w:val="1"/>
    </w:pPr>
    <w:rPr>
      <w:rFonts w:ascii="PT Astra Serif" w:hAnsi="PT Astra Serif"/>
      <w:b/>
      <w:sz w:val="28"/>
    </w:rPr>
  </w:style>
  <w:style w:type="paragraph" w:styleId="3" w:customStyle="1">
    <w:name w:val="Heading 3"/>
    <w:next w:val="Normal"/>
    <w:uiPriority w:val="9"/>
    <w:qFormat/>
    <w:rsid w:val="00821403"/>
    <w:pPr>
      <w:widowControl/>
      <w:bidi w:val="0"/>
      <w:spacing w:before="120" w:after="120"/>
      <w:jc w:val="both"/>
      <w:outlineLvl w:val="2"/>
    </w:pPr>
    <w:rPr>
      <w:rFonts w:ascii="XO Thames" w:hAnsi="XO Thames" w:eastAsia="Tahoma" w:cs="Noto Sans Devanagari"/>
      <w:b/>
      <w:color w:val="000000"/>
      <w:kern w:val="0"/>
      <w:sz w:val="26"/>
      <w:szCs w:val="20"/>
      <w:lang w:val="ru-RU" w:eastAsia="zh-CN" w:bidi="hi-IN"/>
    </w:rPr>
  </w:style>
  <w:style w:type="paragraph" w:styleId="4" w:customStyle="1">
    <w:name w:val="Heading 4"/>
    <w:basedOn w:val="Normal"/>
    <w:next w:val="Normal"/>
    <w:uiPriority w:val="9"/>
    <w:qFormat/>
    <w:rsid w:val="00821403"/>
    <w:pPr>
      <w:keepNext w:val="true"/>
      <w:keepLines/>
      <w:spacing w:before="200" w:after="0"/>
      <w:outlineLvl w:val="3"/>
    </w:pPr>
    <w:rPr>
      <w:rFonts w:ascii="Cambria" w:hAnsi="Cambria" w:asciiTheme="majorHAnsi" w:hAnsiTheme="majorHAnsi"/>
      <w:b/>
      <w:i/>
      <w:color w:val="4F81BD" w:themeColor="accent1"/>
    </w:rPr>
  </w:style>
  <w:style w:type="paragraph" w:styleId="5" w:customStyle="1">
    <w:name w:val="Heading 5"/>
    <w:next w:val="Normal"/>
    <w:uiPriority w:val="9"/>
    <w:qFormat/>
    <w:rsid w:val="00821403"/>
    <w:pPr>
      <w:widowControl/>
      <w:bidi w:val="0"/>
      <w:spacing w:before="120" w:after="120"/>
      <w:jc w:val="both"/>
      <w:outlineLvl w:val="4"/>
    </w:pPr>
    <w:rPr>
      <w:rFonts w:ascii="XO Thames" w:hAnsi="XO Thames" w:eastAsia="Tahoma" w:cs="Noto Sans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qFormat/>
    <w:rsid w:val="00821403"/>
    <w:rPr>
      <w:sz w:val="24"/>
    </w:rPr>
  </w:style>
  <w:style w:type="character" w:styleId="21" w:customStyle="1">
    <w:name w:val="Заголовок 2 Знак1"/>
    <w:basedOn w:val="DefaultParagraphFont"/>
    <w:qFormat/>
    <w:rsid w:val="00821403"/>
    <w:rPr>
      <w:rFonts w:ascii="Cambria" w:hAnsi="Cambria" w:asciiTheme="majorHAnsi" w:hAnsiTheme="majorHAnsi"/>
      <w:b/>
      <w:color w:val="4F81BD" w:themeColor="accent1"/>
      <w:sz w:val="26"/>
    </w:rPr>
  </w:style>
  <w:style w:type="character" w:styleId="Contents2" w:customStyle="1">
    <w:name w:val="Contents 2"/>
    <w:qFormat/>
    <w:rsid w:val="00821403"/>
    <w:rPr>
      <w:rFonts w:ascii="XO Thames" w:hAnsi="XO Thames"/>
      <w:sz w:val="28"/>
    </w:rPr>
  </w:style>
  <w:style w:type="character" w:styleId="11" w:customStyle="1">
    <w:name w:val="Абзац списка1"/>
    <w:qFormat/>
    <w:rsid w:val="00821403"/>
    <w:rPr/>
  </w:style>
  <w:style w:type="character" w:styleId="Contents4" w:customStyle="1">
    <w:name w:val="Contents 4"/>
    <w:qFormat/>
    <w:rsid w:val="00821403"/>
    <w:rPr>
      <w:rFonts w:ascii="XO Thames" w:hAnsi="XO Thames"/>
      <w:sz w:val="28"/>
    </w:rPr>
  </w:style>
  <w:style w:type="character" w:styleId="Style10" w:customStyle="1">
    <w:name w:val="Верхний и нижний колонтитулы"/>
    <w:qFormat/>
    <w:rsid w:val="00821403"/>
    <w:rPr/>
  </w:style>
  <w:style w:type="character" w:styleId="Contents6" w:customStyle="1">
    <w:name w:val="Contents 6"/>
    <w:qFormat/>
    <w:rsid w:val="00821403"/>
    <w:rPr>
      <w:rFonts w:ascii="XO Thames" w:hAnsi="XO Thames"/>
      <w:sz w:val="28"/>
    </w:rPr>
  </w:style>
  <w:style w:type="character" w:styleId="Style11" w:customStyle="1">
    <w:name w:val="Заголовок таблицы"/>
    <w:basedOn w:val="Style22"/>
    <w:qFormat/>
    <w:rsid w:val="00821403"/>
    <w:rPr>
      <w:b/>
    </w:rPr>
  </w:style>
  <w:style w:type="character" w:styleId="Contents7" w:customStyle="1">
    <w:name w:val="Contents 7"/>
    <w:qFormat/>
    <w:rsid w:val="00821403"/>
    <w:rPr>
      <w:rFonts w:ascii="XO Thames" w:hAnsi="XO Thames"/>
      <w:sz w:val="28"/>
    </w:rPr>
  </w:style>
  <w:style w:type="character" w:styleId="Annotationreference">
    <w:name w:val="annotation reference"/>
    <w:basedOn w:val="DefaultParagraphFont"/>
    <w:qFormat/>
    <w:rsid w:val="00821403"/>
    <w:rPr>
      <w:sz w:val="16"/>
    </w:rPr>
  </w:style>
  <w:style w:type="character" w:styleId="Style12" w:customStyle="1">
    <w:name w:val="Нет"/>
    <w:qFormat/>
    <w:rsid w:val="00821403"/>
    <w:rPr/>
  </w:style>
  <w:style w:type="character" w:styleId="WW8Num1z0" w:customStyle="1">
    <w:name w:val="WW8Num1z0"/>
    <w:qFormat/>
    <w:rsid w:val="00821403"/>
    <w:rPr/>
  </w:style>
  <w:style w:type="character" w:styleId="111" w:customStyle="1">
    <w:name w:val="Заголовок 11"/>
    <w:qFormat/>
    <w:rsid w:val="00821403"/>
    <w:rPr>
      <w:sz w:val="28"/>
    </w:rPr>
  </w:style>
  <w:style w:type="character" w:styleId="Endnote" w:customStyle="1">
    <w:name w:val="Endnote"/>
    <w:qFormat/>
    <w:rsid w:val="00821403"/>
    <w:rPr>
      <w:rFonts w:ascii="XO Thames" w:hAnsi="XO Thames"/>
      <w:sz w:val="22"/>
    </w:rPr>
  </w:style>
  <w:style w:type="character" w:styleId="31" w:customStyle="1">
    <w:name w:val="Заголовок 31"/>
    <w:qFormat/>
    <w:rsid w:val="00821403"/>
    <w:rPr>
      <w:rFonts w:ascii="Calibri" w:hAnsi="Calibri"/>
      <w:b/>
      <w:sz w:val="28"/>
    </w:rPr>
  </w:style>
  <w:style w:type="character" w:styleId="Style13" w:customStyle="1">
    <w:name w:val="Подзаголовок Знак"/>
    <w:basedOn w:val="DefaultParagraphFont"/>
    <w:qFormat/>
    <w:rsid w:val="00821403"/>
    <w:rPr>
      <w:rFonts w:ascii="Georgia" w:hAnsi="Georgia"/>
      <w:i/>
      <w:color w:val="666666"/>
      <w:sz w:val="48"/>
    </w:rPr>
  </w:style>
  <w:style w:type="character" w:styleId="12" w:customStyle="1">
    <w:name w:val="Название объекта1"/>
    <w:qFormat/>
    <w:rsid w:val="00821403"/>
    <w:rPr>
      <w:rFonts w:ascii="PT Astra Serif" w:hAnsi="PT Astra Serif"/>
      <w:i/>
    </w:rPr>
  </w:style>
  <w:style w:type="character" w:styleId="13" w:customStyle="1">
    <w:name w:val="Обычный (веб)1"/>
    <w:qFormat/>
    <w:rsid w:val="00821403"/>
    <w:rPr/>
  </w:style>
  <w:style w:type="character" w:styleId="61" w:customStyle="1">
    <w:name w:val="Заголовок 61"/>
    <w:qFormat/>
    <w:rsid w:val="00821403"/>
    <w:rPr>
      <w:rFonts w:ascii="Calibri" w:hAnsi="Calibri"/>
      <w:b/>
      <w:sz w:val="20"/>
    </w:rPr>
  </w:style>
  <w:style w:type="character" w:styleId="14" w:customStyle="1">
    <w:name w:val="Тема примечания1"/>
    <w:basedOn w:val="16"/>
    <w:qFormat/>
    <w:rsid w:val="00821403"/>
    <w:rPr>
      <w:b/>
      <w:sz w:val="20"/>
    </w:rPr>
  </w:style>
  <w:style w:type="character" w:styleId="51" w:customStyle="1">
    <w:name w:val="Заголовок 51"/>
    <w:qFormat/>
    <w:rsid w:val="00821403"/>
    <w:rPr>
      <w:rFonts w:ascii="Calibri" w:hAnsi="Calibri"/>
      <w:b/>
      <w:sz w:val="22"/>
    </w:rPr>
  </w:style>
  <w:style w:type="character" w:styleId="WW" w:customStyle="1">
    <w:name w:val="WW-Символ сноски"/>
    <w:qFormat/>
    <w:rsid w:val="00821403"/>
    <w:rPr/>
  </w:style>
  <w:style w:type="character" w:styleId="WW8Num2z4" w:customStyle="1">
    <w:name w:val="WW8Num2z4"/>
    <w:qFormat/>
    <w:rsid w:val="00821403"/>
    <w:rPr/>
  </w:style>
  <w:style w:type="character" w:styleId="ConsPlusNonformat" w:customStyle="1">
    <w:name w:val="ConsPlusNonformat"/>
    <w:qFormat/>
    <w:rsid w:val="00821403"/>
    <w:rPr>
      <w:rFonts w:ascii="Courier New" w:hAnsi="Courier New"/>
    </w:rPr>
  </w:style>
  <w:style w:type="character" w:styleId="Style14" w:customStyle="1">
    <w:name w:val="Текст сноски Знак"/>
    <w:basedOn w:val="DefaultParagraphFont"/>
    <w:qFormat/>
    <w:rsid w:val="00821403"/>
    <w:rPr/>
  </w:style>
  <w:style w:type="character" w:styleId="15" w:customStyle="1">
    <w:name w:val="Заголовок 1 Знак"/>
    <w:basedOn w:val="DefaultParagraphFont"/>
    <w:qFormat/>
    <w:rsid w:val="00821403"/>
    <w:rPr>
      <w:sz w:val="28"/>
    </w:rPr>
  </w:style>
  <w:style w:type="character" w:styleId="41" w:customStyle="1">
    <w:name w:val="Заголовок 41"/>
    <w:qFormat/>
    <w:rsid w:val="00821403"/>
    <w:rPr>
      <w:rFonts w:ascii="Calibri" w:hAnsi="Calibri"/>
      <w:b/>
    </w:rPr>
  </w:style>
  <w:style w:type="character" w:styleId="Style15" w:customStyle="1">
    <w:name w:val="Тема примечания Знак"/>
    <w:basedOn w:val="Style25"/>
    <w:qFormat/>
    <w:rsid w:val="00821403"/>
    <w:rPr>
      <w:b/>
    </w:rPr>
  </w:style>
  <w:style w:type="character" w:styleId="32" w:customStyle="1">
    <w:name w:val="Заголовок 3 Знак"/>
    <w:basedOn w:val="DefaultParagraphFont"/>
    <w:qFormat/>
    <w:rsid w:val="00821403"/>
    <w:rPr>
      <w:rFonts w:ascii="Calibri" w:hAnsi="Calibri"/>
      <w:b/>
      <w:sz w:val="28"/>
    </w:rPr>
  </w:style>
  <w:style w:type="character" w:styleId="16" w:customStyle="1">
    <w:name w:val="Текст примечания1"/>
    <w:qFormat/>
    <w:rsid w:val="00821403"/>
    <w:rPr>
      <w:sz w:val="20"/>
    </w:rPr>
  </w:style>
  <w:style w:type="character" w:styleId="Style16" w:customStyle="1">
    <w:name w:val="Текст выноски Знак"/>
    <w:basedOn w:val="DefaultParagraphFont"/>
    <w:qFormat/>
    <w:rsid w:val="00821403"/>
    <w:rPr>
      <w:rFonts w:ascii="Tahoma" w:hAnsi="Tahoma"/>
      <w:sz w:val="16"/>
    </w:rPr>
  </w:style>
  <w:style w:type="character" w:styleId="Textbody" w:customStyle="1">
    <w:name w:val="Text body"/>
    <w:qFormat/>
    <w:rsid w:val="00821403"/>
    <w:rPr>
      <w:sz w:val="44"/>
    </w:rPr>
  </w:style>
  <w:style w:type="character" w:styleId="6" w:customStyle="1">
    <w:name w:val="Заголовок 6 Знак"/>
    <w:basedOn w:val="DefaultParagraphFont"/>
    <w:qFormat/>
    <w:rsid w:val="00821403"/>
    <w:rPr>
      <w:rFonts w:ascii="Calibri" w:hAnsi="Calibri"/>
      <w:b/>
    </w:rPr>
  </w:style>
  <w:style w:type="character" w:styleId="WW8Num2z0" w:customStyle="1">
    <w:name w:val="WW8Num2z0"/>
    <w:qFormat/>
    <w:rsid w:val="00821403"/>
    <w:rPr/>
  </w:style>
  <w:style w:type="character" w:styleId="Style17" w:customStyle="1">
    <w:name w:val="Заголовок"/>
    <w:qFormat/>
    <w:rsid w:val="00821403"/>
    <w:rPr>
      <w:rFonts w:ascii="PT Astra Serif" w:hAnsi="PT Astra Serif"/>
      <w:sz w:val="28"/>
    </w:rPr>
  </w:style>
  <w:style w:type="character" w:styleId="17" w:customStyle="1">
    <w:name w:val="Верхний колонтитул1"/>
    <w:qFormat/>
    <w:rsid w:val="00821403"/>
    <w:rPr/>
  </w:style>
  <w:style w:type="character" w:styleId="WW8Num2z7" w:customStyle="1">
    <w:name w:val="WW8Num2z7"/>
    <w:qFormat/>
    <w:rsid w:val="00821403"/>
    <w:rPr/>
  </w:style>
  <w:style w:type="character" w:styleId="Default" w:customStyle="1">
    <w:name w:val="Default"/>
    <w:qFormat/>
    <w:rsid w:val="00821403"/>
    <w:rPr>
      <w:rFonts w:ascii="Times New Roman" w:hAnsi="Times New Roman"/>
      <w:color w:val="000000"/>
      <w:sz w:val="24"/>
    </w:rPr>
  </w:style>
  <w:style w:type="character" w:styleId="WW8Num1z1" w:customStyle="1">
    <w:name w:val="WW8Num1z1"/>
    <w:qFormat/>
    <w:rsid w:val="00821403"/>
    <w:rPr/>
  </w:style>
  <w:style w:type="character" w:styleId="Contents3" w:customStyle="1">
    <w:name w:val="Contents 3"/>
    <w:qFormat/>
    <w:rsid w:val="00821403"/>
    <w:rPr>
      <w:rFonts w:ascii="XO Thames" w:hAnsi="XO Thames"/>
      <w:sz w:val="28"/>
    </w:rPr>
  </w:style>
  <w:style w:type="character" w:styleId="FootnoteCharacters" w:customStyle="1">
    <w:name w:val="Footnote Characters"/>
    <w:basedOn w:val="DefaultParagraphFont"/>
    <w:qFormat/>
    <w:rsid w:val="00821403"/>
    <w:rPr>
      <w:vertAlign w:val="superscript"/>
    </w:rPr>
  </w:style>
  <w:style w:type="character" w:styleId="52" w:customStyle="1">
    <w:name w:val="Заголовок 5 Знак"/>
    <w:basedOn w:val="DefaultParagraphFont"/>
    <w:qFormat/>
    <w:rsid w:val="00821403"/>
    <w:rPr>
      <w:rFonts w:ascii="Calibri" w:hAnsi="Calibri"/>
      <w:b/>
      <w:sz w:val="22"/>
    </w:rPr>
  </w:style>
  <w:style w:type="character" w:styleId="WW8Num1z8" w:customStyle="1">
    <w:name w:val="WW8Num1z8"/>
    <w:qFormat/>
    <w:rsid w:val="00821403"/>
    <w:rPr/>
  </w:style>
  <w:style w:type="character" w:styleId="WW1" w:customStyle="1">
    <w:name w:val="WW-Символ концевой сноски"/>
    <w:qFormat/>
    <w:rsid w:val="00821403"/>
    <w:rPr/>
  </w:style>
  <w:style w:type="character" w:styleId="WW8Num2z8" w:customStyle="1">
    <w:name w:val="WW8Num2z8"/>
    <w:qFormat/>
    <w:rsid w:val="00821403"/>
    <w:rPr/>
  </w:style>
  <w:style w:type="character" w:styleId="WW8Num1z4" w:customStyle="1">
    <w:name w:val="WW8Num1z4"/>
    <w:qFormat/>
    <w:rsid w:val="00821403"/>
    <w:rPr/>
  </w:style>
  <w:style w:type="character" w:styleId="18" w:customStyle="1">
    <w:name w:val="Нижний колонтитул1"/>
    <w:qFormat/>
    <w:rsid w:val="00821403"/>
    <w:rPr>
      <w:sz w:val="20"/>
    </w:rPr>
  </w:style>
  <w:style w:type="character" w:styleId="Style18" w:customStyle="1">
    <w:name w:val="Символ сноски"/>
    <w:qFormat/>
    <w:rsid w:val="00821403"/>
    <w:rPr>
      <w:vertAlign w:val="superscript"/>
    </w:rPr>
  </w:style>
  <w:style w:type="character" w:styleId="521" w:customStyle="1">
    <w:name w:val="Заголовок 52"/>
    <w:qFormat/>
    <w:rsid w:val="00821403"/>
    <w:rPr>
      <w:rFonts w:ascii="XO Thames" w:hAnsi="XO Thames"/>
      <w:b/>
      <w:sz w:val="22"/>
    </w:rPr>
  </w:style>
  <w:style w:type="character" w:styleId="WW8Num1z6" w:customStyle="1">
    <w:name w:val="WW8Num1z6"/>
    <w:qFormat/>
    <w:rsid w:val="00821403"/>
    <w:rPr/>
  </w:style>
  <w:style w:type="character" w:styleId="Style19" w:customStyle="1">
    <w:name w:val="Посещённая гиперссылка"/>
    <w:rsid w:val="00821403"/>
    <w:rPr>
      <w:color w:val="800000"/>
      <w:u w:val="single"/>
    </w:rPr>
  </w:style>
  <w:style w:type="character" w:styleId="WW8Num1z2" w:customStyle="1">
    <w:name w:val="WW8Num1z2"/>
    <w:qFormat/>
    <w:rsid w:val="00821403"/>
    <w:rPr/>
  </w:style>
  <w:style w:type="character" w:styleId="Textbodyindent" w:customStyle="1">
    <w:name w:val="Text body indent"/>
    <w:qFormat/>
    <w:rsid w:val="00821403"/>
    <w:rPr>
      <w:sz w:val="28"/>
    </w:rPr>
  </w:style>
  <w:style w:type="character" w:styleId="121" w:customStyle="1">
    <w:name w:val="Заголовок 12"/>
    <w:qFormat/>
    <w:rsid w:val="00821403"/>
    <w:rPr>
      <w:rFonts w:ascii="XO Thames" w:hAnsi="XO Thames"/>
      <w:b/>
      <w:sz w:val="32"/>
    </w:rPr>
  </w:style>
  <w:style w:type="character" w:styleId="19" w:customStyle="1">
    <w:name w:val="Указатель1"/>
    <w:qFormat/>
    <w:rsid w:val="00821403"/>
    <w:rPr>
      <w:rFonts w:ascii="PT Astra Serif" w:hAnsi="PT Astra Serif"/>
    </w:rPr>
  </w:style>
  <w:style w:type="character" w:styleId="110" w:customStyle="1">
    <w:name w:val="Текст выноски1"/>
    <w:qFormat/>
    <w:rsid w:val="00821403"/>
    <w:rPr>
      <w:rFonts w:ascii="Tahoma" w:hAnsi="Tahoma"/>
      <w:sz w:val="16"/>
    </w:rPr>
  </w:style>
  <w:style w:type="character" w:styleId="Style20" w:customStyle="1">
    <w:name w:val="Интернет-ссылка"/>
    <w:basedOn w:val="DefaultParagraphFont"/>
    <w:rsid w:val="00821403"/>
    <w:rPr>
      <w:color w:val="000080"/>
      <w:u w:val="single"/>
    </w:rPr>
  </w:style>
  <w:style w:type="character" w:styleId="Footnote" w:customStyle="1">
    <w:name w:val="Footnote"/>
    <w:qFormat/>
    <w:rsid w:val="00821403"/>
    <w:rPr>
      <w:rFonts w:ascii="XO Thames" w:hAnsi="XO Thames"/>
      <w:sz w:val="22"/>
    </w:rPr>
  </w:style>
  <w:style w:type="character" w:styleId="Style21" w:customStyle="1">
    <w:name w:val="Основной текст с отступом Знак"/>
    <w:basedOn w:val="DefaultParagraphFont"/>
    <w:qFormat/>
    <w:rsid w:val="00821403"/>
    <w:rPr>
      <w:sz w:val="28"/>
    </w:rPr>
  </w:style>
  <w:style w:type="character" w:styleId="Contents1" w:customStyle="1">
    <w:name w:val="Contents 1"/>
    <w:qFormat/>
    <w:rsid w:val="00821403"/>
    <w:rPr>
      <w:rFonts w:ascii="XO Thames" w:hAnsi="XO Thames"/>
      <w:b/>
      <w:sz w:val="28"/>
    </w:rPr>
  </w:style>
  <w:style w:type="character" w:styleId="HeaderandFooter" w:customStyle="1">
    <w:name w:val="Header and Footer"/>
    <w:qFormat/>
    <w:rsid w:val="00821403"/>
    <w:rPr>
      <w:rFonts w:ascii="XO Thames" w:hAnsi="XO Thames"/>
      <w:sz w:val="28"/>
    </w:rPr>
  </w:style>
  <w:style w:type="character" w:styleId="WW8Num1z5" w:customStyle="1">
    <w:name w:val="WW8Num1z5"/>
    <w:qFormat/>
    <w:rsid w:val="00821403"/>
    <w:rPr/>
  </w:style>
  <w:style w:type="character" w:styleId="WW8Num1z7" w:customStyle="1">
    <w:name w:val="WW8Num1z7"/>
    <w:qFormat/>
    <w:rsid w:val="00821403"/>
    <w:rPr/>
  </w:style>
  <w:style w:type="character" w:styleId="WW8Num2z3" w:customStyle="1">
    <w:name w:val="WW8Num2z3"/>
    <w:qFormat/>
    <w:rsid w:val="00821403"/>
    <w:rPr/>
  </w:style>
  <w:style w:type="character" w:styleId="ConsPlusNormal" w:customStyle="1">
    <w:name w:val="ConsPlusNormal"/>
    <w:qFormat/>
    <w:rsid w:val="00821403"/>
    <w:rPr>
      <w:rFonts w:ascii="Calibri" w:hAnsi="Calibri"/>
      <w:sz w:val="22"/>
    </w:rPr>
  </w:style>
  <w:style w:type="character" w:styleId="211" w:customStyle="1">
    <w:name w:val="Заголовок 21"/>
    <w:qFormat/>
    <w:rsid w:val="00821403"/>
    <w:rPr>
      <w:b/>
      <w:sz w:val="28"/>
    </w:rPr>
  </w:style>
  <w:style w:type="character" w:styleId="Contents9" w:customStyle="1">
    <w:name w:val="Contents 9"/>
    <w:qFormat/>
    <w:rsid w:val="00821403"/>
    <w:rPr>
      <w:rFonts w:ascii="XO Thames" w:hAnsi="XO Thames"/>
      <w:sz w:val="28"/>
    </w:rPr>
  </w:style>
  <w:style w:type="character" w:styleId="WW8Num2z2" w:customStyle="1">
    <w:name w:val="WW8Num2z2"/>
    <w:qFormat/>
    <w:rsid w:val="00821403"/>
    <w:rPr/>
  </w:style>
  <w:style w:type="character" w:styleId="Contents8" w:customStyle="1">
    <w:name w:val="Contents 8"/>
    <w:qFormat/>
    <w:rsid w:val="00821403"/>
    <w:rPr>
      <w:rFonts w:ascii="XO Thames" w:hAnsi="XO Thames"/>
      <w:sz w:val="28"/>
    </w:rPr>
  </w:style>
  <w:style w:type="character" w:styleId="112" w:customStyle="1">
    <w:name w:val="Текст сноски1"/>
    <w:qFormat/>
    <w:rsid w:val="00821403"/>
    <w:rPr>
      <w:sz w:val="20"/>
    </w:rPr>
  </w:style>
  <w:style w:type="character" w:styleId="Style22" w:customStyle="1">
    <w:name w:val="Содержимое таблицы"/>
    <w:qFormat/>
    <w:rsid w:val="00821403"/>
    <w:rPr/>
  </w:style>
  <w:style w:type="character" w:styleId="Style23" w:customStyle="1">
    <w:name w:val="Название Знак"/>
    <w:basedOn w:val="DefaultParagraphFont"/>
    <w:qFormat/>
    <w:rsid w:val="00821403"/>
    <w:rPr>
      <w:rFonts w:ascii="Calibri" w:hAnsi="Calibri"/>
      <w:b/>
      <w:sz w:val="72"/>
    </w:rPr>
  </w:style>
  <w:style w:type="character" w:styleId="113" w:customStyle="1">
    <w:name w:val="Список1"/>
    <w:basedOn w:val="Textbody"/>
    <w:qFormat/>
    <w:rsid w:val="00821403"/>
    <w:rPr>
      <w:rFonts w:ascii="PT Astra Serif" w:hAnsi="PT Astra Serif"/>
      <w:sz w:val="44"/>
    </w:rPr>
  </w:style>
  <w:style w:type="character" w:styleId="WW8Num2z1" w:customStyle="1">
    <w:name w:val="WW8Num2z1"/>
    <w:qFormat/>
    <w:rsid w:val="00821403"/>
    <w:rPr/>
  </w:style>
  <w:style w:type="character" w:styleId="ConsPlusTitle" w:customStyle="1">
    <w:name w:val="ConsPlusTitle"/>
    <w:qFormat/>
    <w:rsid w:val="00821403"/>
    <w:rPr>
      <w:rFonts w:ascii="Calibri" w:hAnsi="Calibri"/>
      <w:b/>
    </w:rPr>
  </w:style>
  <w:style w:type="character" w:styleId="Style24" w:customStyle="1">
    <w:name w:val="Символ концевой сноски"/>
    <w:qFormat/>
    <w:rsid w:val="00821403"/>
    <w:rPr>
      <w:vertAlign w:val="superscript"/>
    </w:rPr>
  </w:style>
  <w:style w:type="character" w:styleId="Contents5" w:customStyle="1">
    <w:name w:val="Contents 5"/>
    <w:qFormat/>
    <w:rsid w:val="00821403"/>
    <w:rPr>
      <w:rFonts w:ascii="XO Thames" w:hAnsi="XO Thames"/>
      <w:sz w:val="28"/>
    </w:rPr>
  </w:style>
  <w:style w:type="character" w:styleId="42" w:customStyle="1">
    <w:name w:val="Заголовок 4 Знак"/>
    <w:basedOn w:val="DefaultParagraphFont"/>
    <w:qFormat/>
    <w:rsid w:val="00821403"/>
    <w:rPr>
      <w:rFonts w:ascii="Calibri" w:hAnsi="Calibri"/>
      <w:b/>
      <w:sz w:val="24"/>
    </w:rPr>
  </w:style>
  <w:style w:type="character" w:styleId="Style25" w:customStyle="1">
    <w:name w:val="Текст примечания Знак"/>
    <w:basedOn w:val="DefaultParagraphFont"/>
    <w:qFormat/>
    <w:rsid w:val="00821403"/>
    <w:rPr/>
  </w:style>
  <w:style w:type="character" w:styleId="22" w:customStyle="1">
    <w:name w:val="Название объекта2"/>
    <w:qFormat/>
    <w:rsid w:val="00821403"/>
    <w:rPr>
      <w:rFonts w:ascii="PT Astra Serif" w:hAnsi="PT Astra Serif"/>
      <w:i/>
    </w:rPr>
  </w:style>
  <w:style w:type="character" w:styleId="114" w:customStyle="1">
    <w:name w:val="Подзаголовок1"/>
    <w:qFormat/>
    <w:rsid w:val="00821403"/>
    <w:rPr>
      <w:rFonts w:ascii="Georgia" w:hAnsi="Georgia"/>
      <w:i/>
      <w:color w:val="666666"/>
      <w:sz w:val="48"/>
    </w:rPr>
  </w:style>
  <w:style w:type="character" w:styleId="115" w:customStyle="1">
    <w:name w:val="Название1"/>
    <w:qFormat/>
    <w:rsid w:val="00821403"/>
    <w:rPr>
      <w:rFonts w:ascii="Calibri" w:hAnsi="Calibri"/>
      <w:b/>
      <w:sz w:val="72"/>
    </w:rPr>
  </w:style>
  <w:style w:type="character" w:styleId="WW8Num2z6" w:customStyle="1">
    <w:name w:val="WW8Num2z6"/>
    <w:qFormat/>
    <w:rsid w:val="00821403"/>
    <w:rPr/>
  </w:style>
  <w:style w:type="character" w:styleId="421" w:customStyle="1">
    <w:name w:val="Заголовок 42"/>
    <w:qFormat/>
    <w:rsid w:val="00821403"/>
    <w:rPr>
      <w:rFonts w:ascii="Cambria" w:hAnsi="Cambria" w:asciiTheme="majorHAnsi" w:hAnsiTheme="majorHAnsi"/>
      <w:b/>
      <w:i/>
      <w:color w:val="4F81BD" w:themeColor="accent1"/>
    </w:rPr>
  </w:style>
  <w:style w:type="character" w:styleId="WW8Num1z3" w:customStyle="1">
    <w:name w:val="WW8Num1z3"/>
    <w:qFormat/>
    <w:rsid w:val="00821403"/>
    <w:rPr/>
  </w:style>
  <w:style w:type="character" w:styleId="221" w:customStyle="1">
    <w:name w:val="Заголовок 22"/>
    <w:qFormat/>
    <w:rsid w:val="00821403"/>
    <w:rPr>
      <w:rFonts w:ascii="PT Astra Serif" w:hAnsi="PT Astra Serif"/>
      <w:b/>
      <w:sz w:val="28"/>
    </w:rPr>
  </w:style>
  <w:style w:type="character" w:styleId="WW8Num2z5" w:customStyle="1">
    <w:name w:val="WW8Num2z5"/>
    <w:qFormat/>
    <w:rsid w:val="00821403"/>
    <w:rPr/>
  </w:style>
  <w:style w:type="character" w:styleId="116" w:customStyle="1">
    <w:name w:val="Верхний колонтитул Знак1"/>
    <w:basedOn w:val="DefaultParagraphFont"/>
    <w:link w:val="afff0"/>
    <w:uiPriority w:val="99"/>
    <w:semiHidden/>
    <w:qFormat/>
    <w:rsid w:val="00b31532"/>
    <w:rPr>
      <w:rFonts w:ascii="Times New Roman" w:hAnsi="Times New Roman" w:cs="Mangal"/>
      <w:sz w:val="24"/>
    </w:rPr>
  </w:style>
  <w:style w:type="character" w:styleId="Style26" w:customStyle="1">
    <w:name w:val="Нижний колонтитул Знак"/>
    <w:basedOn w:val="DefaultParagraphFont"/>
    <w:link w:val="afff1"/>
    <w:uiPriority w:val="99"/>
    <w:semiHidden/>
    <w:qFormat/>
    <w:rsid w:val="00b31532"/>
    <w:rPr>
      <w:rFonts w:ascii="Times New Roman" w:hAnsi="Times New Roman" w:cs="Mangal"/>
      <w:sz w:val="24"/>
    </w:rPr>
  </w:style>
  <w:style w:type="paragraph" w:styleId="Style27" w:customStyle="1">
    <w:name w:val="Заголовок"/>
    <w:basedOn w:val="Normal"/>
    <w:next w:val="Style28"/>
    <w:qFormat/>
    <w:rsid w:val="00821403"/>
    <w:pPr>
      <w:keepNext w:val="true"/>
      <w:spacing w:before="240" w:after="120"/>
    </w:pPr>
    <w:rPr>
      <w:rFonts w:ascii="PT Astra Serif" w:hAnsi="PT Astra Serif"/>
      <w:sz w:val="28"/>
    </w:rPr>
  </w:style>
  <w:style w:type="paragraph" w:styleId="Style28">
    <w:name w:val="Body Text"/>
    <w:basedOn w:val="Normal"/>
    <w:rsid w:val="00821403"/>
    <w:pPr/>
    <w:rPr>
      <w:sz w:val="44"/>
    </w:rPr>
  </w:style>
  <w:style w:type="paragraph" w:styleId="Style29">
    <w:name w:val="List"/>
    <w:basedOn w:val="Style28"/>
    <w:rsid w:val="00821403"/>
    <w:pPr/>
    <w:rPr>
      <w:rFonts w:ascii="PT Astra Serif" w:hAnsi="PT Astra Serif"/>
    </w:rPr>
  </w:style>
  <w:style w:type="paragraph" w:styleId="Style30" w:customStyle="1">
    <w:name w:val="Caption"/>
    <w:basedOn w:val="Normal"/>
    <w:qFormat/>
    <w:rsid w:val="00821403"/>
    <w:pPr>
      <w:suppressLineNumbers/>
      <w:spacing w:before="120" w:after="120"/>
    </w:pPr>
    <w:rPr>
      <w:rFonts w:ascii="PT Astra Serif" w:hAnsi="PT Astra Serif"/>
      <w:i/>
      <w:iCs/>
      <w:szCs w:val="24"/>
    </w:rPr>
  </w:style>
  <w:style w:type="paragraph" w:styleId="Style31">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821403"/>
    <w:pPr/>
    <w:rPr>
      <w:rFonts w:ascii="PT Astra Serif" w:hAnsi="PT Astra Serif"/>
    </w:rPr>
  </w:style>
  <w:style w:type="paragraph" w:styleId="Caption">
    <w:name w:val="caption"/>
    <w:basedOn w:val="Normal"/>
    <w:qFormat/>
    <w:rsid w:val="00821403"/>
    <w:pPr>
      <w:spacing w:before="120" w:after="120"/>
    </w:pPr>
    <w:rPr>
      <w:rFonts w:ascii="PT Astra Serif" w:hAnsi="PT Astra Serif"/>
      <w:i/>
    </w:rPr>
  </w:style>
  <w:style w:type="paragraph" w:styleId="Style32" w:customStyle="1">
    <w:name w:val="Верхний колонтитул Знак"/>
    <w:basedOn w:val="124"/>
    <w:qFormat/>
    <w:rsid w:val="00821403"/>
    <w:pPr/>
    <w:rPr/>
  </w:style>
  <w:style w:type="paragraph" w:styleId="212" w:customStyle="1">
    <w:name w:val="Заголовок 2 Знак1"/>
    <w:basedOn w:val="124"/>
    <w:qFormat/>
    <w:rsid w:val="00821403"/>
    <w:pPr/>
    <w:rPr>
      <w:rFonts w:ascii="Cambria" w:hAnsi="Cambria" w:asciiTheme="majorHAnsi" w:hAnsiTheme="majorHAnsi"/>
      <w:b/>
      <w:color w:val="4F81BD" w:themeColor="accent1"/>
      <w:sz w:val="26"/>
    </w:rPr>
  </w:style>
  <w:style w:type="paragraph" w:styleId="23" w:customStyle="1">
    <w:name w:val="TOC 2"/>
    <w:next w:val="Normal"/>
    <w:uiPriority w:val="39"/>
    <w:rsid w:val="00821403"/>
    <w:pPr>
      <w:widowControl/>
      <w:bidi w:val="0"/>
      <w:spacing w:before="0" w:after="0"/>
      <w:ind w:left="200" w:hanging="0"/>
      <w:jc w:val="left"/>
    </w:pPr>
    <w:rPr>
      <w:rFonts w:ascii="XO Thames" w:hAnsi="XO Thames" w:eastAsia="Tahoma" w:cs="Noto Sans Devanagari"/>
      <w:color w:val="000000"/>
      <w:kern w:val="0"/>
      <w:sz w:val="28"/>
      <w:szCs w:val="20"/>
      <w:lang w:val="ru-RU" w:eastAsia="zh-CN" w:bidi="hi-IN"/>
    </w:rPr>
  </w:style>
  <w:style w:type="paragraph" w:styleId="ListParagraph">
    <w:name w:val="List Paragraph"/>
    <w:basedOn w:val="Normal"/>
    <w:qFormat/>
    <w:rsid w:val="00821403"/>
    <w:pPr>
      <w:spacing w:before="0" w:after="0"/>
      <w:ind w:left="720" w:hanging="0"/>
      <w:contextualSpacing/>
    </w:pPr>
    <w:rPr/>
  </w:style>
  <w:style w:type="paragraph" w:styleId="43" w:customStyle="1">
    <w:name w:val="TOC 4"/>
    <w:next w:val="Normal"/>
    <w:uiPriority w:val="39"/>
    <w:rsid w:val="00821403"/>
    <w:pPr>
      <w:widowControl/>
      <w:bidi w:val="0"/>
      <w:spacing w:before="0" w:after="0"/>
      <w:ind w:left="600" w:hanging="0"/>
      <w:jc w:val="left"/>
    </w:pPr>
    <w:rPr>
      <w:rFonts w:ascii="XO Thames" w:hAnsi="XO Thames" w:eastAsia="Tahoma" w:cs="Noto Sans Devanagari"/>
      <w:color w:val="000000"/>
      <w:kern w:val="0"/>
      <w:sz w:val="28"/>
      <w:szCs w:val="20"/>
      <w:lang w:val="ru-RU" w:eastAsia="zh-CN" w:bidi="hi-IN"/>
    </w:rPr>
  </w:style>
  <w:style w:type="paragraph" w:styleId="Style33" w:customStyle="1">
    <w:name w:val="Верхний и нижний колонтитулы"/>
    <w:qFormat/>
    <w:rsid w:val="00821403"/>
    <w:pPr>
      <w:widowControl/>
      <w:bidi w:val="0"/>
      <w:spacing w:before="0" w:after="0"/>
      <w:jc w:val="both"/>
    </w:pPr>
    <w:rPr>
      <w:rFonts w:ascii="XO Thames" w:hAnsi="XO Thames" w:eastAsia="Tahoma" w:cs="Noto Sans Devanagari"/>
      <w:color w:val="000000"/>
      <w:kern w:val="0"/>
      <w:sz w:val="28"/>
      <w:szCs w:val="20"/>
      <w:lang w:val="ru-RU" w:eastAsia="zh-CN" w:bidi="hi-IN"/>
    </w:rPr>
  </w:style>
  <w:style w:type="paragraph" w:styleId="62" w:customStyle="1">
    <w:name w:val="TOC 6"/>
    <w:next w:val="Normal"/>
    <w:uiPriority w:val="39"/>
    <w:rsid w:val="00821403"/>
    <w:pPr>
      <w:widowControl/>
      <w:bidi w:val="0"/>
      <w:spacing w:before="0" w:after="0"/>
      <w:ind w:left="1000" w:hanging="0"/>
      <w:jc w:val="left"/>
    </w:pPr>
    <w:rPr>
      <w:rFonts w:ascii="XO Thames" w:hAnsi="XO Thames" w:eastAsia="Tahoma" w:cs="Noto Sans Devanagari"/>
      <w:color w:val="000000"/>
      <w:kern w:val="0"/>
      <w:sz w:val="28"/>
      <w:szCs w:val="20"/>
      <w:lang w:val="ru-RU" w:eastAsia="zh-CN" w:bidi="hi-IN"/>
    </w:rPr>
  </w:style>
  <w:style w:type="paragraph" w:styleId="Style34" w:customStyle="1">
    <w:name w:val="Содержимое таблицы"/>
    <w:basedOn w:val="Normal"/>
    <w:qFormat/>
    <w:rsid w:val="00821403"/>
    <w:pPr/>
    <w:rPr/>
  </w:style>
  <w:style w:type="paragraph" w:styleId="Style35" w:customStyle="1">
    <w:name w:val="Заголовок таблицы"/>
    <w:basedOn w:val="Style34"/>
    <w:qFormat/>
    <w:rsid w:val="00821403"/>
    <w:pPr>
      <w:jc w:val="center"/>
    </w:pPr>
    <w:rPr>
      <w:b/>
    </w:rPr>
  </w:style>
  <w:style w:type="paragraph" w:styleId="7" w:customStyle="1">
    <w:name w:val="TOC 7"/>
    <w:next w:val="Normal"/>
    <w:uiPriority w:val="39"/>
    <w:rsid w:val="00821403"/>
    <w:pPr>
      <w:widowControl/>
      <w:bidi w:val="0"/>
      <w:spacing w:before="0" w:after="0"/>
      <w:ind w:left="1200" w:hanging="0"/>
      <w:jc w:val="left"/>
    </w:pPr>
    <w:rPr>
      <w:rFonts w:ascii="XO Thames" w:hAnsi="XO Thames" w:eastAsia="Tahoma" w:cs="Noto Sans Devanagari"/>
      <w:color w:val="000000"/>
      <w:kern w:val="0"/>
      <w:sz w:val="28"/>
      <w:szCs w:val="20"/>
      <w:lang w:val="ru-RU" w:eastAsia="zh-CN" w:bidi="hi-IN"/>
    </w:rPr>
  </w:style>
  <w:style w:type="paragraph" w:styleId="117" w:customStyle="1">
    <w:name w:val="Знак примечания1"/>
    <w:basedOn w:val="124"/>
    <w:qFormat/>
    <w:rsid w:val="00821403"/>
    <w:pPr/>
    <w:rPr>
      <w:sz w:val="16"/>
    </w:rPr>
  </w:style>
  <w:style w:type="paragraph" w:styleId="Style36" w:customStyle="1">
    <w:name w:val="Нет"/>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01" w:customStyle="1">
    <w:name w:val="WW8Num1z0"/>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18" w:customStyle="1">
    <w:name w:val="Заголовок 11"/>
    <w:basedOn w:val="Normal"/>
    <w:next w:val="Normal"/>
    <w:qFormat/>
    <w:rsid w:val="00821403"/>
    <w:pPr>
      <w:keepNext w:val="true"/>
      <w:jc w:val="right"/>
    </w:pPr>
    <w:rPr>
      <w:sz w:val="28"/>
    </w:rPr>
  </w:style>
  <w:style w:type="paragraph" w:styleId="Endnote1" w:customStyle="1">
    <w:name w:val="Endnote"/>
    <w:qFormat/>
    <w:rsid w:val="00821403"/>
    <w:pPr>
      <w:widowControl/>
      <w:bidi w:val="0"/>
      <w:spacing w:before="0" w:after="0"/>
      <w:ind w:firstLine="851"/>
      <w:jc w:val="both"/>
    </w:pPr>
    <w:rPr>
      <w:rFonts w:ascii="XO Thames" w:hAnsi="XO Thames" w:eastAsia="Tahoma" w:cs="Noto Sans Devanagari"/>
      <w:color w:val="000000"/>
      <w:kern w:val="0"/>
      <w:sz w:val="22"/>
      <w:szCs w:val="20"/>
      <w:lang w:val="ru-RU" w:eastAsia="zh-CN" w:bidi="hi-IN"/>
    </w:rPr>
  </w:style>
  <w:style w:type="paragraph" w:styleId="Style37" w:customStyle="1">
    <w:name w:val="Подзаголовок Знак"/>
    <w:basedOn w:val="124"/>
    <w:qFormat/>
    <w:rsid w:val="00821403"/>
    <w:pPr/>
    <w:rPr>
      <w:rFonts w:ascii="Georgia" w:hAnsi="Georgia"/>
      <w:i/>
      <w:color w:val="666666"/>
      <w:sz w:val="48"/>
    </w:rPr>
  </w:style>
  <w:style w:type="paragraph" w:styleId="NormalWeb">
    <w:name w:val="Normal (Web)"/>
    <w:basedOn w:val="Normal"/>
    <w:qFormat/>
    <w:rsid w:val="00821403"/>
    <w:pPr>
      <w:spacing w:beforeAutospacing="1" w:afterAutospacing="1"/>
    </w:pPr>
    <w:rPr/>
  </w:style>
  <w:style w:type="paragraph" w:styleId="611" w:customStyle="1">
    <w:name w:val="Заголовок 61"/>
    <w:basedOn w:val="Normal"/>
    <w:next w:val="Normal"/>
    <w:qFormat/>
    <w:rsid w:val="00821403"/>
    <w:pPr>
      <w:keepNext w:val="true"/>
      <w:keepLines/>
      <w:spacing w:lineRule="auto" w:line="252" w:before="200" w:after="40"/>
    </w:pPr>
    <w:rPr>
      <w:rFonts w:ascii="Calibri" w:hAnsi="Calibri"/>
      <w:b/>
      <w:sz w:val="20"/>
    </w:rPr>
  </w:style>
  <w:style w:type="paragraph" w:styleId="Annotationsubject">
    <w:name w:val="annotation subject"/>
    <w:basedOn w:val="Annotationtext"/>
    <w:next w:val="Annotationtext"/>
    <w:qFormat/>
    <w:rsid w:val="00821403"/>
    <w:pPr/>
    <w:rPr>
      <w:b/>
    </w:rPr>
  </w:style>
  <w:style w:type="paragraph" w:styleId="511" w:customStyle="1">
    <w:name w:val="Заголовок 51"/>
    <w:basedOn w:val="Normal"/>
    <w:next w:val="Normal"/>
    <w:qFormat/>
    <w:rsid w:val="00821403"/>
    <w:pPr>
      <w:keepNext w:val="true"/>
      <w:keepLines/>
      <w:spacing w:lineRule="auto" w:line="252" w:before="220" w:after="40"/>
    </w:pPr>
    <w:rPr>
      <w:rFonts w:ascii="Calibri" w:hAnsi="Calibri"/>
      <w:b/>
      <w:sz w:val="22"/>
    </w:rPr>
  </w:style>
  <w:style w:type="paragraph" w:styleId="WW2" w:customStyle="1">
    <w:name w:val="WW-Символ сноски"/>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19" w:customStyle="1">
    <w:name w:val="Название объекта1"/>
    <w:basedOn w:val="Normal"/>
    <w:qFormat/>
    <w:rsid w:val="00821403"/>
    <w:pPr>
      <w:spacing w:before="120" w:after="120"/>
    </w:pPr>
    <w:rPr>
      <w:rFonts w:ascii="PT Astra Serif" w:hAnsi="PT Astra Serif"/>
      <w:i/>
    </w:rPr>
  </w:style>
  <w:style w:type="paragraph" w:styleId="WW8Num2z41" w:customStyle="1">
    <w:name w:val="WW8Num2z4"/>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ConsPlusNonformat1" w:customStyle="1">
    <w:name w:val="ConsPlusNonformat"/>
    <w:qFormat/>
    <w:rsid w:val="00821403"/>
    <w:pPr>
      <w:widowControl w:val="false"/>
      <w:bidi w:val="0"/>
      <w:spacing w:before="0" w:after="0"/>
      <w:jc w:val="left"/>
    </w:pPr>
    <w:rPr>
      <w:rFonts w:ascii="Courier New" w:hAnsi="Courier New" w:eastAsia="Tahoma" w:cs="Noto Sans Devanagari"/>
      <w:color w:val="000000"/>
      <w:kern w:val="0"/>
      <w:sz w:val="24"/>
      <w:szCs w:val="20"/>
      <w:lang w:val="ru-RU" w:eastAsia="zh-CN" w:bidi="hi-IN"/>
    </w:rPr>
  </w:style>
  <w:style w:type="paragraph" w:styleId="Style38" w:customStyle="1">
    <w:name w:val="Текст сноски Знак"/>
    <w:basedOn w:val="124"/>
    <w:qFormat/>
    <w:rsid w:val="00821403"/>
    <w:pPr/>
    <w:rPr/>
  </w:style>
  <w:style w:type="paragraph" w:styleId="120" w:customStyle="1">
    <w:name w:val="Заголовок 1 Знак"/>
    <w:basedOn w:val="124"/>
    <w:qFormat/>
    <w:rsid w:val="00821403"/>
    <w:pPr/>
    <w:rPr>
      <w:sz w:val="28"/>
    </w:rPr>
  </w:style>
  <w:style w:type="paragraph" w:styleId="411" w:customStyle="1">
    <w:name w:val="Заголовок 41"/>
    <w:basedOn w:val="Normal"/>
    <w:next w:val="Normal"/>
    <w:qFormat/>
    <w:rsid w:val="00821403"/>
    <w:pPr>
      <w:keepNext w:val="true"/>
      <w:keepLines/>
      <w:spacing w:lineRule="auto" w:line="252" w:before="240" w:after="40"/>
    </w:pPr>
    <w:rPr>
      <w:rFonts w:ascii="Calibri" w:hAnsi="Calibri"/>
      <w:b/>
    </w:rPr>
  </w:style>
  <w:style w:type="paragraph" w:styleId="Style39" w:customStyle="1">
    <w:name w:val="Тема примечания Знак"/>
    <w:basedOn w:val="Style50"/>
    <w:qFormat/>
    <w:rsid w:val="00821403"/>
    <w:pPr/>
    <w:rPr>
      <w:b/>
    </w:rPr>
  </w:style>
  <w:style w:type="paragraph" w:styleId="33" w:customStyle="1">
    <w:name w:val="Заголовок 3 Знак"/>
    <w:basedOn w:val="124"/>
    <w:qFormat/>
    <w:rsid w:val="00821403"/>
    <w:pPr/>
    <w:rPr>
      <w:rFonts w:ascii="Calibri" w:hAnsi="Calibri"/>
      <w:b/>
      <w:sz w:val="28"/>
    </w:rPr>
  </w:style>
  <w:style w:type="paragraph" w:styleId="Annotationtext">
    <w:name w:val="annotation text"/>
    <w:basedOn w:val="Normal"/>
    <w:qFormat/>
    <w:rsid w:val="00821403"/>
    <w:pPr/>
    <w:rPr>
      <w:sz w:val="20"/>
    </w:rPr>
  </w:style>
  <w:style w:type="paragraph" w:styleId="Style40" w:customStyle="1">
    <w:name w:val="Текст выноски Знак"/>
    <w:basedOn w:val="124"/>
    <w:qFormat/>
    <w:rsid w:val="00821403"/>
    <w:pPr/>
    <w:rPr>
      <w:rFonts w:ascii="Tahoma" w:hAnsi="Tahoma"/>
      <w:sz w:val="16"/>
    </w:rPr>
  </w:style>
  <w:style w:type="paragraph" w:styleId="63" w:customStyle="1">
    <w:name w:val="Заголовок 6 Знак"/>
    <w:basedOn w:val="124"/>
    <w:qFormat/>
    <w:rsid w:val="00821403"/>
    <w:pPr/>
    <w:rPr>
      <w:rFonts w:ascii="Calibri" w:hAnsi="Calibri"/>
      <w:b/>
    </w:rPr>
  </w:style>
  <w:style w:type="paragraph" w:styleId="WW8Num2z01" w:customStyle="1">
    <w:name w:val="WW8Num2z0"/>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1">
    <w:name w:val="Header"/>
    <w:basedOn w:val="Normal"/>
    <w:link w:val="1f5"/>
    <w:uiPriority w:val="99"/>
    <w:semiHidden/>
    <w:unhideWhenUsed/>
    <w:rsid w:val="00b31532"/>
    <w:pPr>
      <w:tabs>
        <w:tab w:val="clear" w:pos="720"/>
        <w:tab w:val="center" w:pos="4677" w:leader="none"/>
        <w:tab w:val="right" w:pos="9355" w:leader="none"/>
      </w:tabs>
    </w:pPr>
    <w:rPr>
      <w:rFonts w:cs="Mangal"/>
    </w:rPr>
  </w:style>
  <w:style w:type="paragraph" w:styleId="WW8Num2z71" w:customStyle="1">
    <w:name w:val="WW8Num2z7"/>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Default1" w:customStyle="1">
    <w:name w:val="Default"/>
    <w:qFormat/>
    <w:rsid w:val="00821403"/>
    <w:pPr>
      <w:widowControl/>
      <w:bidi w:val="0"/>
      <w:spacing w:before="0" w:after="0"/>
      <w:jc w:val="left"/>
    </w:pPr>
    <w:rPr>
      <w:rFonts w:ascii="Times New Roman" w:hAnsi="Times New Roman" w:eastAsia="Tahoma" w:cs="Noto Sans Devanagari"/>
      <w:color w:val="000000"/>
      <w:kern w:val="0"/>
      <w:sz w:val="24"/>
      <w:szCs w:val="20"/>
      <w:lang w:val="ru-RU" w:eastAsia="zh-CN" w:bidi="hi-IN"/>
    </w:rPr>
  </w:style>
  <w:style w:type="paragraph" w:styleId="WW8Num1z11" w:customStyle="1">
    <w:name w:val="WW8Num1z1"/>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34" w:customStyle="1">
    <w:name w:val="TOC 3"/>
    <w:next w:val="Normal"/>
    <w:uiPriority w:val="39"/>
    <w:rsid w:val="00821403"/>
    <w:pPr>
      <w:widowControl/>
      <w:bidi w:val="0"/>
      <w:spacing w:before="0" w:after="0"/>
      <w:ind w:left="400" w:hanging="0"/>
      <w:jc w:val="left"/>
    </w:pPr>
    <w:rPr>
      <w:rFonts w:ascii="XO Thames" w:hAnsi="XO Thames" w:eastAsia="Tahoma" w:cs="Noto Sans Devanagari"/>
      <w:color w:val="000000"/>
      <w:kern w:val="0"/>
      <w:sz w:val="28"/>
      <w:szCs w:val="20"/>
      <w:lang w:val="ru-RU" w:eastAsia="zh-CN" w:bidi="hi-IN"/>
    </w:rPr>
  </w:style>
  <w:style w:type="paragraph" w:styleId="FootnoteCharacters1" w:customStyle="1">
    <w:name w:val="Footnote Characters"/>
    <w:basedOn w:val="124"/>
    <w:qFormat/>
    <w:rsid w:val="00821403"/>
    <w:pPr/>
    <w:rPr>
      <w:vertAlign w:val="superscript"/>
    </w:rPr>
  </w:style>
  <w:style w:type="paragraph" w:styleId="53" w:customStyle="1">
    <w:name w:val="Заголовок 5 Знак"/>
    <w:basedOn w:val="124"/>
    <w:qFormat/>
    <w:rsid w:val="00821403"/>
    <w:pPr/>
    <w:rPr>
      <w:rFonts w:ascii="Calibri" w:hAnsi="Calibri"/>
      <w:b/>
      <w:sz w:val="22"/>
    </w:rPr>
  </w:style>
  <w:style w:type="paragraph" w:styleId="WW8Num1z81" w:customStyle="1">
    <w:name w:val="WW8Num1z8"/>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3" w:customStyle="1">
    <w:name w:val="WW-Символ концевой сноски"/>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2z81" w:customStyle="1">
    <w:name w:val="WW8Num2z8"/>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41" w:customStyle="1">
    <w:name w:val="WW8Num1z4"/>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2">
    <w:name w:val="Footer"/>
    <w:basedOn w:val="Normal"/>
    <w:link w:val="afff2"/>
    <w:uiPriority w:val="99"/>
    <w:semiHidden/>
    <w:unhideWhenUsed/>
    <w:rsid w:val="00b31532"/>
    <w:pPr>
      <w:tabs>
        <w:tab w:val="clear" w:pos="720"/>
        <w:tab w:val="center" w:pos="4677" w:leader="none"/>
        <w:tab w:val="right" w:pos="9355" w:leader="none"/>
      </w:tabs>
    </w:pPr>
    <w:rPr>
      <w:rFonts w:cs="Mangal"/>
    </w:rPr>
  </w:style>
  <w:style w:type="paragraph" w:styleId="Style43" w:customStyle="1">
    <w:name w:val="Символ сноски"/>
    <w:qFormat/>
    <w:rsid w:val="00821403"/>
    <w:pPr>
      <w:widowControl/>
      <w:bidi w:val="0"/>
      <w:spacing w:before="0" w:after="0"/>
      <w:jc w:val="left"/>
    </w:pPr>
    <w:rPr>
      <w:rFonts w:ascii="PT Astra Serif" w:hAnsi="PT Astra Serif" w:eastAsia="Tahoma" w:cs="Noto Sans Devanagari"/>
      <w:color w:val="000000"/>
      <w:kern w:val="0"/>
      <w:sz w:val="24"/>
      <w:szCs w:val="20"/>
      <w:vertAlign w:val="superscript"/>
      <w:lang w:val="ru-RU" w:eastAsia="zh-CN" w:bidi="hi-IN"/>
    </w:rPr>
  </w:style>
  <w:style w:type="paragraph" w:styleId="WW8Num1z61" w:customStyle="1">
    <w:name w:val="WW8Num1z6"/>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4" w:customStyle="1">
    <w:name w:val="Посещённая гиперссылка"/>
    <w:qFormat/>
    <w:rsid w:val="00821403"/>
    <w:pPr>
      <w:widowControl/>
      <w:bidi w:val="0"/>
      <w:spacing w:before="0" w:after="0"/>
      <w:jc w:val="left"/>
    </w:pPr>
    <w:rPr>
      <w:rFonts w:ascii="PT Astra Serif" w:hAnsi="PT Astra Serif" w:eastAsia="Tahoma" w:cs="Noto Sans Devanagari"/>
      <w:color w:val="800000"/>
      <w:kern w:val="0"/>
      <w:sz w:val="24"/>
      <w:szCs w:val="20"/>
      <w:u w:val="single"/>
      <w:lang w:val="ru-RU" w:eastAsia="zh-CN" w:bidi="hi-IN"/>
    </w:rPr>
  </w:style>
  <w:style w:type="paragraph" w:styleId="WW8Num1z21" w:customStyle="1">
    <w:name w:val="WW8Num1z2"/>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5">
    <w:name w:val="Body Text Indent"/>
    <w:basedOn w:val="Normal"/>
    <w:rsid w:val="00821403"/>
    <w:pPr>
      <w:ind w:firstLine="720"/>
      <w:jc w:val="both"/>
    </w:pPr>
    <w:rPr>
      <w:sz w:val="28"/>
    </w:rPr>
  </w:style>
  <w:style w:type="paragraph" w:styleId="BalloonText">
    <w:name w:val="Balloon Text"/>
    <w:basedOn w:val="Normal"/>
    <w:qFormat/>
    <w:rsid w:val="00821403"/>
    <w:pPr/>
    <w:rPr>
      <w:rFonts w:ascii="Tahoma" w:hAnsi="Tahoma"/>
      <w:sz w:val="16"/>
    </w:rPr>
  </w:style>
  <w:style w:type="paragraph" w:styleId="Internetlink" w:customStyle="1">
    <w:name w:val="Internet link"/>
    <w:basedOn w:val="124"/>
    <w:qFormat/>
    <w:rsid w:val="00821403"/>
    <w:pPr/>
    <w:rPr>
      <w:color w:val="0000FF"/>
      <w:u w:val="single"/>
    </w:rPr>
  </w:style>
  <w:style w:type="paragraph" w:styleId="Footnote1" w:customStyle="1">
    <w:name w:val="Footnote"/>
    <w:qFormat/>
    <w:rsid w:val="00821403"/>
    <w:pPr>
      <w:widowControl/>
      <w:bidi w:val="0"/>
      <w:spacing w:before="0" w:after="0"/>
      <w:ind w:firstLine="851"/>
      <w:jc w:val="both"/>
    </w:pPr>
    <w:rPr>
      <w:rFonts w:ascii="XO Thames" w:hAnsi="XO Thames" w:eastAsia="Tahoma" w:cs="Noto Sans Devanagari"/>
      <w:color w:val="000000"/>
      <w:kern w:val="0"/>
      <w:sz w:val="22"/>
      <w:szCs w:val="20"/>
      <w:lang w:val="ru-RU" w:eastAsia="zh-CN" w:bidi="hi-IN"/>
    </w:rPr>
  </w:style>
  <w:style w:type="paragraph" w:styleId="Style46" w:customStyle="1">
    <w:name w:val="Основной текст с отступом Знак"/>
    <w:basedOn w:val="124"/>
    <w:qFormat/>
    <w:rsid w:val="00821403"/>
    <w:pPr/>
    <w:rPr>
      <w:sz w:val="28"/>
    </w:rPr>
  </w:style>
  <w:style w:type="paragraph" w:styleId="122" w:customStyle="1">
    <w:name w:val="TOC 1"/>
    <w:next w:val="Normal"/>
    <w:uiPriority w:val="39"/>
    <w:rsid w:val="00821403"/>
    <w:pPr>
      <w:widowControl/>
      <w:bidi w:val="0"/>
      <w:spacing w:before="0" w:after="0"/>
      <w:jc w:val="left"/>
    </w:pPr>
    <w:rPr>
      <w:rFonts w:ascii="XO Thames" w:hAnsi="XO Thames" w:eastAsia="Tahoma" w:cs="Noto Sans Devanagari"/>
      <w:b/>
      <w:color w:val="000000"/>
      <w:kern w:val="0"/>
      <w:sz w:val="28"/>
      <w:szCs w:val="20"/>
      <w:lang w:val="ru-RU" w:eastAsia="zh-CN" w:bidi="hi-IN"/>
    </w:rPr>
  </w:style>
  <w:style w:type="paragraph" w:styleId="WW8Num1z51" w:customStyle="1">
    <w:name w:val="WW8Num1z5"/>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71" w:customStyle="1">
    <w:name w:val="WW8Num1z7"/>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23" w:customStyle="1">
    <w:name w:val="Нижний колонтитул1"/>
    <w:basedOn w:val="Normal"/>
    <w:qFormat/>
    <w:rsid w:val="00821403"/>
    <w:pPr>
      <w:tabs>
        <w:tab w:val="clear" w:pos="720"/>
        <w:tab w:val="center" w:pos="4153" w:leader="none"/>
        <w:tab w:val="right" w:pos="8306" w:leader="none"/>
      </w:tabs>
    </w:pPr>
    <w:rPr>
      <w:sz w:val="20"/>
    </w:rPr>
  </w:style>
  <w:style w:type="paragraph" w:styleId="WW8Num2z31" w:customStyle="1">
    <w:name w:val="WW8Num2z3"/>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ConsPlusNormal1" w:customStyle="1">
    <w:name w:val="ConsPlusNormal"/>
    <w:qFormat/>
    <w:rsid w:val="00821403"/>
    <w:pPr>
      <w:widowControl w:val="false"/>
      <w:bidi w:val="0"/>
      <w:spacing w:before="0" w:after="0"/>
      <w:jc w:val="left"/>
    </w:pPr>
    <w:rPr>
      <w:rFonts w:ascii="Calibri" w:hAnsi="Calibri" w:eastAsia="Tahoma" w:cs="Noto Sans Devanagari"/>
      <w:color w:val="000000"/>
      <w:kern w:val="0"/>
      <w:sz w:val="22"/>
      <w:szCs w:val="20"/>
      <w:lang w:val="ru-RU" w:eastAsia="zh-CN" w:bidi="hi-IN"/>
    </w:rPr>
  </w:style>
  <w:style w:type="paragraph" w:styleId="213" w:customStyle="1">
    <w:name w:val="Заголовок 21"/>
    <w:basedOn w:val="Normal"/>
    <w:next w:val="Normal"/>
    <w:qFormat/>
    <w:rsid w:val="00821403"/>
    <w:pPr>
      <w:keepNext w:val="true"/>
      <w:jc w:val="center"/>
    </w:pPr>
    <w:rPr>
      <w:b/>
      <w:sz w:val="28"/>
    </w:rPr>
  </w:style>
  <w:style w:type="paragraph" w:styleId="9" w:customStyle="1">
    <w:name w:val="TOC 9"/>
    <w:next w:val="Normal"/>
    <w:uiPriority w:val="39"/>
    <w:rsid w:val="00821403"/>
    <w:pPr>
      <w:widowControl/>
      <w:bidi w:val="0"/>
      <w:spacing w:before="0" w:after="0"/>
      <w:ind w:left="1600" w:hanging="0"/>
      <w:jc w:val="left"/>
    </w:pPr>
    <w:rPr>
      <w:rFonts w:ascii="XO Thames" w:hAnsi="XO Thames" w:eastAsia="Tahoma" w:cs="Noto Sans Devanagari"/>
      <w:color w:val="000000"/>
      <w:kern w:val="0"/>
      <w:sz w:val="28"/>
      <w:szCs w:val="20"/>
      <w:lang w:val="ru-RU" w:eastAsia="zh-CN" w:bidi="hi-IN"/>
    </w:rPr>
  </w:style>
  <w:style w:type="paragraph" w:styleId="WW8Num2z21" w:customStyle="1">
    <w:name w:val="WW8Num2z2"/>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24" w:customStyle="1">
    <w:name w:val="Основной шрифт абзаца1"/>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Style47" w:customStyle="1">
    <w:name w:val="Интернет-ссылка"/>
    <w:qFormat/>
    <w:rsid w:val="00821403"/>
    <w:pPr>
      <w:widowControl/>
      <w:bidi w:val="0"/>
      <w:spacing w:before="0" w:after="0"/>
      <w:jc w:val="left"/>
    </w:pPr>
    <w:rPr>
      <w:rFonts w:ascii="PT Astra Serif" w:hAnsi="PT Astra Serif" w:eastAsia="Tahoma" w:cs="Noto Sans Devanagari"/>
      <w:color w:val="000080"/>
      <w:kern w:val="0"/>
      <w:sz w:val="24"/>
      <w:szCs w:val="20"/>
      <w:u w:val="single"/>
      <w:lang w:val="ru-RU" w:eastAsia="zh-CN" w:bidi="hi-IN"/>
    </w:rPr>
  </w:style>
  <w:style w:type="paragraph" w:styleId="8" w:customStyle="1">
    <w:name w:val="TOC 8"/>
    <w:next w:val="Normal"/>
    <w:uiPriority w:val="39"/>
    <w:rsid w:val="00821403"/>
    <w:pPr>
      <w:widowControl/>
      <w:bidi w:val="0"/>
      <w:spacing w:before="0" w:after="0"/>
      <w:ind w:left="1400" w:hanging="0"/>
      <w:jc w:val="left"/>
    </w:pPr>
    <w:rPr>
      <w:rFonts w:ascii="XO Thames" w:hAnsi="XO Thames" w:eastAsia="Tahoma" w:cs="Noto Sans Devanagari"/>
      <w:color w:val="000000"/>
      <w:kern w:val="0"/>
      <w:sz w:val="28"/>
      <w:szCs w:val="20"/>
      <w:lang w:val="ru-RU" w:eastAsia="zh-CN" w:bidi="hi-IN"/>
    </w:rPr>
  </w:style>
  <w:style w:type="paragraph" w:styleId="125" w:customStyle="1">
    <w:name w:val="Текст сноски1"/>
    <w:basedOn w:val="Normal"/>
    <w:qFormat/>
    <w:rsid w:val="00821403"/>
    <w:pPr/>
    <w:rPr>
      <w:sz w:val="20"/>
    </w:rPr>
  </w:style>
  <w:style w:type="paragraph" w:styleId="Style48" w:customStyle="1">
    <w:name w:val="Название Знак"/>
    <w:basedOn w:val="124"/>
    <w:qFormat/>
    <w:rsid w:val="00821403"/>
    <w:pPr/>
    <w:rPr>
      <w:rFonts w:ascii="Calibri" w:hAnsi="Calibri"/>
      <w:b/>
      <w:sz w:val="72"/>
    </w:rPr>
  </w:style>
  <w:style w:type="paragraph" w:styleId="WW8Num2z11" w:customStyle="1">
    <w:name w:val="WW8Num2z1"/>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ConsPlusTitle1" w:customStyle="1">
    <w:name w:val="ConsPlusTitle"/>
    <w:qFormat/>
    <w:rsid w:val="00821403"/>
    <w:pPr>
      <w:widowControl w:val="false"/>
      <w:bidi w:val="0"/>
      <w:spacing w:before="0" w:after="0"/>
      <w:jc w:val="left"/>
    </w:pPr>
    <w:rPr>
      <w:rFonts w:ascii="Calibri" w:hAnsi="Calibri" w:eastAsia="Tahoma" w:cs="Noto Sans Devanagari"/>
      <w:b/>
      <w:color w:val="000000"/>
      <w:kern w:val="0"/>
      <w:sz w:val="24"/>
      <w:szCs w:val="20"/>
      <w:lang w:val="ru-RU" w:eastAsia="zh-CN" w:bidi="hi-IN"/>
    </w:rPr>
  </w:style>
  <w:style w:type="paragraph" w:styleId="Style49" w:customStyle="1">
    <w:name w:val="Символ концевой сноски"/>
    <w:qFormat/>
    <w:rsid w:val="00821403"/>
    <w:pPr>
      <w:widowControl/>
      <w:bidi w:val="0"/>
      <w:spacing w:before="0" w:after="0"/>
      <w:jc w:val="left"/>
    </w:pPr>
    <w:rPr>
      <w:rFonts w:ascii="PT Astra Serif" w:hAnsi="PT Astra Serif" w:eastAsia="Tahoma" w:cs="Noto Sans Devanagari"/>
      <w:color w:val="000000"/>
      <w:kern w:val="0"/>
      <w:sz w:val="24"/>
      <w:szCs w:val="20"/>
      <w:vertAlign w:val="superscript"/>
      <w:lang w:val="ru-RU" w:eastAsia="zh-CN" w:bidi="hi-IN"/>
    </w:rPr>
  </w:style>
  <w:style w:type="paragraph" w:styleId="54" w:customStyle="1">
    <w:name w:val="TOC 5"/>
    <w:next w:val="Normal"/>
    <w:uiPriority w:val="39"/>
    <w:rsid w:val="00821403"/>
    <w:pPr>
      <w:widowControl/>
      <w:bidi w:val="0"/>
      <w:spacing w:before="0" w:after="0"/>
      <w:ind w:left="800" w:hanging="0"/>
      <w:jc w:val="left"/>
    </w:pPr>
    <w:rPr>
      <w:rFonts w:ascii="XO Thames" w:hAnsi="XO Thames" w:eastAsia="Tahoma" w:cs="Noto Sans Devanagari"/>
      <w:color w:val="000000"/>
      <w:kern w:val="0"/>
      <w:sz w:val="28"/>
      <w:szCs w:val="20"/>
      <w:lang w:val="ru-RU" w:eastAsia="zh-CN" w:bidi="hi-IN"/>
    </w:rPr>
  </w:style>
  <w:style w:type="paragraph" w:styleId="44" w:customStyle="1">
    <w:name w:val="Заголовок 4 Знак"/>
    <w:basedOn w:val="124"/>
    <w:qFormat/>
    <w:rsid w:val="00821403"/>
    <w:pPr/>
    <w:rPr>
      <w:rFonts w:ascii="Calibri" w:hAnsi="Calibri"/>
      <w:b/>
    </w:rPr>
  </w:style>
  <w:style w:type="paragraph" w:styleId="Style50" w:customStyle="1">
    <w:name w:val="Текст примечания Знак"/>
    <w:basedOn w:val="124"/>
    <w:qFormat/>
    <w:rsid w:val="00821403"/>
    <w:pPr/>
    <w:rPr/>
  </w:style>
  <w:style w:type="paragraph" w:styleId="Style51">
    <w:name w:val="Subtitle"/>
    <w:basedOn w:val="Normal"/>
    <w:next w:val="Normal"/>
    <w:uiPriority w:val="11"/>
    <w:qFormat/>
    <w:rsid w:val="00821403"/>
    <w:pPr>
      <w:keepNext w:val="true"/>
      <w:keepLines/>
      <w:spacing w:lineRule="auto" w:line="252" w:before="360" w:after="80"/>
    </w:pPr>
    <w:rPr>
      <w:rFonts w:ascii="Georgia" w:hAnsi="Georgia"/>
      <w:i/>
      <w:color w:val="666666"/>
      <w:sz w:val="48"/>
    </w:rPr>
  </w:style>
  <w:style w:type="paragraph" w:styleId="311" w:customStyle="1">
    <w:name w:val="Заголовок 31"/>
    <w:basedOn w:val="Normal"/>
    <w:next w:val="Normal"/>
    <w:qFormat/>
    <w:rsid w:val="00821403"/>
    <w:pPr>
      <w:keepNext w:val="true"/>
      <w:keepLines/>
      <w:spacing w:lineRule="auto" w:line="252" w:before="280" w:after="80"/>
    </w:pPr>
    <w:rPr>
      <w:rFonts w:ascii="Calibri" w:hAnsi="Calibri"/>
      <w:b/>
      <w:sz w:val="28"/>
    </w:rPr>
  </w:style>
  <w:style w:type="paragraph" w:styleId="Style52">
    <w:name w:val="Title"/>
    <w:basedOn w:val="Normal"/>
    <w:next w:val="Normal"/>
    <w:uiPriority w:val="10"/>
    <w:qFormat/>
    <w:rsid w:val="00821403"/>
    <w:pPr>
      <w:keepNext w:val="true"/>
      <w:keepLines/>
      <w:spacing w:lineRule="auto" w:line="252" w:before="480" w:after="120"/>
    </w:pPr>
    <w:rPr>
      <w:rFonts w:ascii="Calibri" w:hAnsi="Calibri"/>
      <w:b/>
      <w:sz w:val="72"/>
    </w:rPr>
  </w:style>
  <w:style w:type="paragraph" w:styleId="WW8Num2z61" w:customStyle="1">
    <w:name w:val="WW8Num2z6"/>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WW8Num1z31" w:customStyle="1">
    <w:name w:val="WW8Num1z3"/>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paragraph" w:styleId="126" w:customStyle="1">
    <w:name w:val="Верхний колонтитул1"/>
    <w:basedOn w:val="Normal"/>
    <w:qFormat/>
    <w:rsid w:val="00821403"/>
    <w:pPr>
      <w:tabs>
        <w:tab w:val="clear" w:pos="720"/>
        <w:tab w:val="center" w:pos="4677" w:leader="none"/>
        <w:tab w:val="right" w:pos="9355" w:leader="none"/>
      </w:tabs>
    </w:pPr>
    <w:rPr/>
  </w:style>
  <w:style w:type="paragraph" w:styleId="WW8Num2z51" w:customStyle="1">
    <w:name w:val="WW8Num2z5"/>
    <w:qFormat/>
    <w:rsid w:val="00821403"/>
    <w:pPr>
      <w:widowControl/>
      <w:bidi w:val="0"/>
      <w:spacing w:before="0" w:after="0"/>
      <w:jc w:val="left"/>
    </w:pPr>
    <w:rPr>
      <w:rFonts w:ascii="PT Astra Serif" w:hAnsi="PT Astra Serif" w:eastAsia="Tahoma" w:cs="Noto Sans Devanagari"/>
      <w:color w:val="000000"/>
      <w:kern w:val="0"/>
      <w:sz w:val="24"/>
      <w:szCs w:val="20"/>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s://login.consultant.ru/link/?req=doc&amp;base=RLAW224&amp;n=168307&amp;dst=104199" TargetMode="Externa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Application>LibreOffice/6.3.5.2$Linux_X86_64 LibreOffice_project/30$Build-2</Application>
  <Pages>41</Pages>
  <Words>8692</Words>
  <Characters>66193</Characters>
  <CharactersWithSpaces>74660</CharactersWithSpaces>
  <Paragraphs>639</Paragraphs>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2024-07-29T14:11:00Z</dcterms:created>
  <dc:creator>Управление по туризму</dc:creator>
  <dc:description/>
  <dc:language>ru-RU</dc:language>
  <cp:lastModifiedBy/>
  <cp:lastPrinted>2024-05-27T13:35:00Z</cp:lastPrinted>
  <dcterms:modified xsi:type="dcterms:W3CDTF">2024-08-06T08:44:09Z</dcterms:modified>
  <cp:revision>68</cp:revision>
  <dc:subject/>
  <dc:title>Постановление Правительства Ивановской области от 13.11.2013 N 459-п(ред. от 03.06.2024)"Об утверждении государственной программы Ивановской области "Экономическое развитие и инновационная экономика Ивановской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4024.00.01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