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08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Общественное обсуждение проекта доклада о правоприменительной практике при осуществлении регионального государственного контроля (надзора) в сфере туристской индустрии за 2025 год осуществляется в период с 21.01.2026 по 05.02.2026 включительно.</w:t>
      </w:r>
    </w:p>
    <w:p w14:paraId="73344D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Предложения и замечания к проекту доклада принимаются на адрес электронной почты</w:t>
      </w:r>
      <w:r>
        <w:rPr>
          <w:rFonts w:ascii="Times New Roman" w:hAnsi="Times New Roman" w:eastAsia="Segoe UI" w:cs="Times New Roman"/>
          <w:color w:val="20202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eastAsia="Segoe UI" w:cs="Times New Roman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"mailto:dt@ivanovoobl.ru" </w:instrText>
      </w:r>
      <w:r>
        <w:fldChar w:fldCharType="separate"/>
      </w:r>
      <w:r>
        <w:rPr>
          <w:rStyle w:val="10"/>
          <w:rFonts w:ascii="Times New Roman" w:hAnsi="Times New Roman" w:eastAsia="Segoe UI" w:cs="Times New Roman"/>
          <w:color w:val="auto"/>
          <w:sz w:val="28"/>
          <w:szCs w:val="28"/>
          <w:shd w:val="clear" w:color="auto" w:fill="FFFFFF"/>
        </w:rPr>
        <w:t>dt@ivanovoobl.ru</w:t>
      </w:r>
      <w:r>
        <w:rPr>
          <w:rStyle w:val="10"/>
          <w:rFonts w:ascii="Times New Roman" w:hAnsi="Times New Roman" w:eastAsia="Segoe UI" w:cs="Times New Roman"/>
          <w:color w:val="auto"/>
          <w:sz w:val="28"/>
          <w:szCs w:val="28"/>
          <w:shd w:val="clear" w:color="auto" w:fill="FFFFFF"/>
        </w:rPr>
        <w:fldChar w:fldCharType="end"/>
      </w:r>
    </w:p>
    <w:p w14:paraId="15951A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</w:t>
      </w:r>
    </w:p>
    <w:p w14:paraId="1418A7DB">
      <w:pPr>
        <w:spacing w:after="0" w:line="240" w:lineRule="auto"/>
        <w:ind w:firstLine="709"/>
        <w:jc w:val="right"/>
        <w:rPr>
          <w:b/>
        </w:rPr>
      </w:pPr>
      <w:r>
        <w:rPr>
          <w:rStyle w:val="82"/>
          <w:rFonts w:eastAsiaTheme="minorHAnsi"/>
          <w:b w:val="0"/>
        </w:rPr>
        <w:t>Приложение</w:t>
      </w:r>
      <w:r>
        <w:rPr>
          <w:rStyle w:val="82"/>
          <w:rFonts w:hint="default"/>
          <w:b w:val="0"/>
          <w:lang w:val="en-US"/>
        </w:rPr>
        <w:t xml:space="preserve"> </w:t>
      </w:r>
      <w:r>
        <w:rPr>
          <w:rStyle w:val="82"/>
          <w:rFonts w:hint="default"/>
          <w:b w:val="0"/>
          <w:lang w:val="ru-RU"/>
        </w:rPr>
        <w:t>№</w:t>
      </w:r>
      <w:r>
        <w:rPr>
          <w:rStyle w:val="82"/>
          <w:rFonts w:hint="default"/>
          <w:b w:val="0"/>
          <w:lang w:val="en-US"/>
        </w:rPr>
        <w:t>1</w:t>
      </w:r>
      <w:r>
        <w:rPr>
          <w:rStyle w:val="82"/>
          <w:rFonts w:eastAsiaTheme="minorHAnsi"/>
          <w:b w:val="0"/>
        </w:rPr>
        <w:t xml:space="preserve"> к </w:t>
      </w:r>
    </w:p>
    <w:p w14:paraId="10EC28B2">
      <w:pPr>
        <w:spacing w:after="0" w:line="240" w:lineRule="auto"/>
        <w:ind w:firstLine="709"/>
        <w:jc w:val="right"/>
        <w:rPr>
          <w:rStyle w:val="82"/>
          <w:rFonts w:eastAsiaTheme="minorHAnsi"/>
          <w:b w:val="0"/>
        </w:rPr>
      </w:pPr>
      <w:r>
        <w:rPr>
          <w:rStyle w:val="82"/>
          <w:rFonts w:eastAsiaTheme="minorHAnsi"/>
          <w:b w:val="0"/>
        </w:rPr>
        <w:t>распоряжению Департамента туризма</w:t>
      </w:r>
    </w:p>
    <w:p w14:paraId="4EE1E79D">
      <w:pPr>
        <w:spacing w:after="0" w:line="240" w:lineRule="auto"/>
        <w:ind w:firstLine="709"/>
        <w:jc w:val="right"/>
        <w:rPr>
          <w:b/>
        </w:rPr>
      </w:pPr>
      <w:r>
        <w:rPr>
          <w:rStyle w:val="82"/>
          <w:rFonts w:eastAsiaTheme="minorHAnsi"/>
          <w:b w:val="0"/>
        </w:rPr>
        <w:t>Ивановской области</w:t>
      </w:r>
    </w:p>
    <w:p w14:paraId="4B7F5FA8">
      <w:pPr>
        <w:spacing w:after="0" w:line="240" w:lineRule="auto"/>
        <w:ind w:firstLine="709"/>
        <w:jc w:val="right"/>
        <w:rPr>
          <w:b/>
        </w:rPr>
      </w:pPr>
      <w:r>
        <w:rPr>
          <w:rStyle w:val="82"/>
          <w:rFonts w:eastAsiaTheme="minorHAnsi"/>
          <w:b w:val="0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«___» ________ 2026 г</w:t>
      </w:r>
      <w:r>
        <w:rPr>
          <w:rStyle w:val="82"/>
          <w:rFonts w:eastAsiaTheme="minorHAnsi"/>
          <w:b w:val="0"/>
        </w:rPr>
        <w:t xml:space="preserve"> № ______.</w:t>
      </w:r>
    </w:p>
    <w:p w14:paraId="70857FE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C88B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14:paraId="3CA95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правоприменительной практике при осуществлении регионального государственного контроля (надзора) в сфере туристской индустрии на территории Ивановской области за 2025 год</w:t>
      </w:r>
    </w:p>
    <w:p w14:paraId="47E91C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583652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B86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6F31">
      <w:pPr>
        <w:pStyle w:val="6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основан на реализации положений Федерального закона от 31.07.2020 № 248-ФЗ «О государственном контроле (надзоре) и муниципальном контроле в Российской Федерации», Федерального закона от 31.07.2020 № 247-ФЗ «Об обязательных требованиях в Российской Федерации», Федерального закона от 24.11.1996 № 132-ФЗ «Об основах туристской деятельности в Российской Федерации» (далее Закон № 132 ФЗ),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постановления Правительства  Российской Федерации 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постановления Правительства Российской  Федерации от 10.03.2022 № 336 «Об особенностях организации и осуществления государственного контроля (надзора), муниципального контроля», постановления </w:t>
      </w:r>
      <w:r>
        <w:rPr>
          <w:rFonts w:ascii="Times New Roman" w:hAnsi="Times New Roman" w:eastAsia="Times New Roman"/>
          <w:sz w:val="28"/>
          <w:szCs w:val="24"/>
        </w:rPr>
        <w:t>Правительства Ивановской области от 19.02.2025 № 65-п «Об утверждении Положения о региональном государственном контроле (надзоре) в сфере туристской индустрии на территории Ивановской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 о региональном государственном контроле (надзоре)).</w:t>
      </w:r>
    </w:p>
    <w:p w14:paraId="255FE5B3">
      <w:pPr>
        <w:spacing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Ивановской области от 21.03.2024 № 105-п «Об утверждении Положения о Департаменте туризма Ивановской области», Департамент туризма Ивановской области (далее- Департамент) наделен с полномочиями по осуществлению государственного контроля (надзора) в сфере туристской индустрии на территории Ивановской области. Полномочия по осуществлению государственного контроля (надзора) в сфере туристской индустрии на территории Ивановской области закреплены за Департаментом в Положении о региональном государственном контроле (надзоре).</w:t>
      </w:r>
    </w:p>
    <w:p w14:paraId="38D31720">
      <w:pPr>
        <w:pStyle w:val="63"/>
        <w:numPr>
          <w:ilvl w:val="0"/>
          <w:numId w:val="1"/>
        </w:numPr>
        <w:spacing w:after="0" w:line="240" w:lineRule="auto"/>
        <w:ind w:left="284" w:firstLine="565" w:firstLineChars="2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обобщения правоприменительной практики.</w:t>
      </w:r>
    </w:p>
    <w:p w14:paraId="5E675469">
      <w:pPr>
        <w:pStyle w:val="63"/>
        <w:spacing w:after="0" w:line="240" w:lineRule="auto"/>
        <w:ind w:left="850"/>
        <w:rPr>
          <w:rFonts w:ascii="Times New Roman" w:hAnsi="Times New Roman" w:cs="Times New Roman"/>
          <w:sz w:val="28"/>
          <w:szCs w:val="28"/>
        </w:rPr>
      </w:pPr>
    </w:p>
    <w:p w14:paraId="20B2FEB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контрольно-надзорной деятельности Департамента осуществляется во исполнение статьи 47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DE280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обобщения правоприменительной практики являются: </w:t>
      </w:r>
    </w:p>
    <w:p w14:paraId="455F2C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6F32AA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5D1988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4D669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14:paraId="4092E0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14:paraId="158D77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</w:p>
    <w:p w14:paraId="196922DD">
      <w:pPr>
        <w:pStyle w:val="6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соблюдения контролируемыми лицами обязательных требований в рамках осуществления регионального государственного контроля (надзора) за 2025 год.</w:t>
      </w:r>
    </w:p>
    <w:p w14:paraId="6C222759">
      <w:pPr>
        <w:pStyle w:val="6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BCE96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согласно пункту 1.3. Положения о региональном государственном контроле (надзоре) является:</w:t>
      </w:r>
    </w:p>
    <w:p w14:paraId="42470669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соблюдение юридическими лицами, индивидуальными предпринимателями, физическими лицами следующих обязательных требований, установленных Законом № 132-ФЗ и принимаемыми в соответствии с ним нормативными правовыми актами:</w:t>
      </w:r>
    </w:p>
    <w:p w14:paraId="39CDC017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о туристской деятельности, за исключением санаторно-курортных организаций, подведомственных федеральным органам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</w:p>
    <w:p w14:paraId="254EF2F2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сведений о средстве размещения в реестре классифицированных средств размещения;</w:t>
      </w:r>
    </w:p>
    <w:p w14:paraId="60CAF76B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размещения;</w:t>
      </w:r>
    </w:p>
    <w:p w14:paraId="6582A4FA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средства размещения типу и (или) типу и категории, указанным в реестре классифицированных средств размещения;</w:t>
      </w:r>
    </w:p>
    <w:p w14:paraId="5FFFF43E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</w:r>
    </w:p>
    <w:p w14:paraId="7949DE2A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ссылки в информационно-телекоммуникационной сети Интернет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 об услугах или владельца сервиса размещения объявлений в информационно-телекоммуникационной сети Интернет, аналогичным сведениям о средстве размещения, указанным в реестре классифицированных средств размещения;</w:t>
      </w:r>
    </w:p>
    <w:p w14:paraId="21DCE3D3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14:paraId="321CE527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</w:p>
    <w:p w14:paraId="198FD84B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</w:t>
      </w:r>
    </w:p>
    <w:p w14:paraId="3E6987E4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14:paraId="718F1D14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14:paraId="1A5B6DA5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</w:t>
      </w:r>
    </w:p>
    <w:p w14:paraId="408A23A4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14:paraId="0E86161C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14:paraId="490AE73E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 w14:paraId="425622C5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14:paraId="7881EF7A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(надзорных) мероприятий.</w:t>
      </w:r>
    </w:p>
    <w:p w14:paraId="689F5B78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31.12.2025 Единый реестр объектов классификации в сфере туристской индустрии (далее - Реестр) содержит сведения о находящихся на территории Ивановской области:</w:t>
      </w:r>
    </w:p>
    <w:p w14:paraId="4484FB10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- 105 средств размещения (санатории, кемпинги, гостевые дома, гостиницы, базы отдыха), которые прошли самооценку и включены в реестр классифицированных средств размещения.</w:t>
      </w:r>
    </w:p>
    <w:p w14:paraId="3CA060F1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классифицированные горнолыжные трассы.</w:t>
      </w:r>
    </w:p>
    <w:p w14:paraId="6FB3C601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классифицированных пляжей.</w:t>
      </w:r>
    </w:p>
    <w:p w14:paraId="5EC00701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Официально на территории Ивановской области экскурсионную деятельность осуществляют 71 аттестованный экскурсовод (гид).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 них в 2025 году прошли аттестацию и получили нагрудные идентификационные карточки 46 экскурсоводов (гидов). </w:t>
      </w:r>
    </w:p>
    <w:p w14:paraId="2F26196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8DC88AB">
      <w:pPr>
        <w:pStyle w:val="6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Цифровизация при осуществлении региональном государственного контроля (надзора) на территории Ивановской области.</w:t>
      </w:r>
    </w:p>
    <w:p w14:paraId="5888AAAB">
      <w:pPr>
        <w:pStyle w:val="6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BCAB3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полномочий на осуществление государственного контроля (надзора) органами государственной власти субъектов Российской Федерации в сфере туристской индустрии на уровне региона Департамент подключен к следующим информационным системам:</w:t>
      </w:r>
    </w:p>
    <w:p w14:paraId="4CCBDBEA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ourism.fsa.gov.ru – подсистема «Гостеприимство» ФГИС Федеральной службы по аккредитации;</w:t>
      </w:r>
    </w:p>
    <w:p w14:paraId="43C08443">
      <w:pPr>
        <w:spacing w:after="0" w:line="240" w:lineRule="auto"/>
        <w:ind w:left="284" w:firstLine="565" w:firstLineChars="2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ГИС ТОР КНД (типовое облачно решение контрольно-надзопрной деятельности);</w:t>
      </w:r>
    </w:p>
    <w:p w14:paraId="4B9ED987">
      <w:pPr>
        <w:spacing w:after="0" w:line="240" w:lineRule="auto"/>
        <w:ind w:left="284" w:firstLine="565" w:firstLineChars="2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ЕРУЛ (единый реестр учета лицензий); </w:t>
      </w:r>
    </w:p>
    <w:p w14:paraId="280BEC0F">
      <w:pPr>
        <w:spacing w:after="0" w:line="240" w:lineRule="auto"/>
        <w:ind w:left="284" w:firstLine="565" w:firstLineChars="2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ЕРВК (единый реестр видов контроля); </w:t>
      </w:r>
    </w:p>
    <w:p w14:paraId="6C6BB105">
      <w:pPr>
        <w:spacing w:line="240" w:lineRule="auto"/>
        <w:ind w:left="284" w:firstLine="565" w:firstLineChars="2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onitoring.ar.gov.ru (портал мониторинговой системы Минэкономразвития России). </w:t>
      </w:r>
    </w:p>
    <w:p w14:paraId="3C321635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ноября 2025 - к ЕРКНМ (Единый реестр контрольных (надзорных) мероприятий) и ФГИС ПГС.</w:t>
      </w:r>
    </w:p>
    <w:p w14:paraId="514672E9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</w:p>
    <w:p w14:paraId="2E525A76">
      <w:pPr>
        <w:pStyle w:val="6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нарушение обязательных требований, предусмотренных Законом № 132 ФЗ. Общие сведения о контрольных (надзорных) мероприятиях в субъекте за 2025 год.</w:t>
      </w:r>
    </w:p>
    <w:p w14:paraId="761A88D1">
      <w:pPr>
        <w:pStyle w:val="6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43696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Кодексом об административных правонарушениях Российской Федерации предусмотрена административная ответственность для контролируемых лиц следующими статьями:</w:t>
      </w:r>
    </w:p>
    <w:p w14:paraId="3FE8CC19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 1 ст. 14.39; ч. 2 ст. 14.39; ч. 3 ст. 14.39; ч. 4 ст. 14.39; ч. 5 ст. 14.39, ч. 6 ст. 14.39, ч. 7 ст.14.39, ч. 8 ст.14.39, ч. 11 ст.14.51, ч. 12 ст.14.51, ч. 13 ст.14.51, ч. 14 ст.14.51, ч. 15 ст.14.51, ч. 16 ст.14.51, ч. 17 ст.14.51, ч. 18 ст.14.51, ч. 19 ст.14.51, ч. 20 ст.14.51, ч. 21 ст.14.51, ч. 1 ст. 19.5, 19.6, 19.7.</w:t>
      </w:r>
    </w:p>
    <w:p w14:paraId="3FFF5429">
      <w:pPr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со статьей 19.5 Закона № 132-ФЗ при осуществлении регионального государственного контроля (надзора) плановые контрольные (надзорные) мероприятия контрольным (надзорным) органом не проводятся.</w:t>
      </w:r>
    </w:p>
    <w:p w14:paraId="62EE30B6">
      <w:pPr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Внеплановые контрольные (надзорные) мероприятия проводятся по основаниям, предусмотренным пунктами 1, 3 - 5, 7 - 9 части 1 статьи 57 Федерального закона № 248-ФЗ «О государственном контроле (надзоре) и муниципальном контроле в Российской Федерации».</w:t>
      </w:r>
    </w:p>
    <w:p w14:paraId="5BBD548E">
      <w:pPr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Департамент проводит следующие виды внеплановых контрольных (надзорных) мероприятий путем взаимодействия с контролируемыми лицами: инспекционный визит; документарная проверка; выездная проверка.</w:t>
      </w:r>
    </w:p>
    <w:p w14:paraId="2A0C730C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Департамента туризма Ивановской области от 18.08.2025 № 12 «Об утверждении программы профилактики рисков причинения вреда (ущерба) охраняемым законом ценностям, осуществляемой Департаментом туризма Ивановской области, в рамках проведения регионального государственного контроля (надзора) в сфере туристской индустрии на территории Ивановской области на 2025 год и признании утратившим силу приказа Департамента туризма Ивановской области от 17 апреля 2025г. № 7 «Об утверждении программы профилактики рисков причинения вреда (ущерба) охраняемым законом ценностям, осуществляемой Департаментом туризма Ивановской области, в рамках проведения регионального государственного контроля (надзора) в сфере туристской индустрии на территории Ивановской области на 2025 год» (далее - программа профилактики на 2025 год) уполномоченным органом 30.09.2025 проведён обязательный профилактический визит в отношении объектов контроля, отнесённых к категориям среднего и умеренного риска с целью контроля за соблюдением общих обязательных требований и требований в части деятельности средств размещения (тип размещения «Гостиница»):</w:t>
      </w:r>
    </w:p>
    <w:p w14:paraId="3AA653B9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гостиница «Арт-отель «Лен» (ООО Палех Парк);</w:t>
      </w:r>
    </w:p>
    <w:p w14:paraId="19E6BB2C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гостиница «Петровские Дачи» в усадьбе Рогозина (ИП Кириленко А.А.).</w:t>
      </w:r>
    </w:p>
    <w:p w14:paraId="43A74E17">
      <w:pPr>
        <w:pStyle w:val="83"/>
        <w:widowControl/>
        <w:ind w:left="284" w:firstLine="565" w:firstLineChars="2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обязательного профилактического визита в пределах компетенции нарушений обязательных требований не выявлено.</w:t>
      </w:r>
    </w:p>
    <w:p w14:paraId="046BB0A9">
      <w:pPr>
        <w:pStyle w:val="83"/>
        <w:widowControl/>
        <w:ind w:left="284" w:firstLine="565" w:firstLineChars="2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Распоряжением Департамента туризма Ивановской области от 16.12.2025 № 65 «О проведении постоянного рейда 19.12.2025» Департаментом 19.12.2025 проведён постоянный рейд на территории железнодорожного вокзала и прилегающей к нему территории по адресу: </w:t>
      </w:r>
      <w:r>
        <w:rPr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 xml:space="preserve">г. Иваново, Вокзальная площадь, 3 в отношении деятельности экскурсоводов (гидов) в целях предупреждения выявления и пресечения нарушений контролируемыми лицами обязательных требований. Нарушений в ходе рейда не выявлено. </w:t>
      </w:r>
    </w:p>
    <w:p w14:paraId="3264F0E1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год Департаментом выдано 62 предостережения о недопустимости нарушений обязательных требований, из них: 39 - средствам размещения, включённым в реестр классифицированных средств размещения, но не прошедшим процедуру «самооценки» и 23 - средствам размещения, ранее не включённым в реестр классифицированных средств размещения. </w:t>
      </w:r>
    </w:p>
    <w:p w14:paraId="6579A507">
      <w:pPr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Сведения о признаках нарушений обязательных требований не поступали.</w:t>
      </w:r>
    </w:p>
    <w:p w14:paraId="430153E7">
      <w:pPr>
        <w:spacing w:after="0" w:line="240" w:lineRule="auto"/>
        <w:ind w:left="284" w:firstLine="565" w:firstLineChars="202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6BCEDB7">
      <w:pPr>
        <w:spacing w:after="0" w:line="240" w:lineRule="auto"/>
        <w:ind w:left="284" w:firstLine="565" w:firstLineChars="2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Профилактическая работа при осуществлении регионального государственного контроля (надзора) на территории Ивановской области.</w:t>
      </w:r>
    </w:p>
    <w:p w14:paraId="573FCC3A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</w:p>
    <w:p w14:paraId="0532463E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 в целях недопущения и устранения нарушений контролируемыми лицами обязательных требований, устранения причин, факторов и условий, способствующих нарушениям обязательных требований, Департаментом осуществлялись профилактические мероприятия.</w:t>
      </w:r>
    </w:p>
    <w:p w14:paraId="74BD5CF0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информирования на официальном сайте Департамента в информационно-телекоммуникационной сети «Интернет» создан раздел по региональному контролю (надзору), в котором размещены:</w:t>
      </w:r>
    </w:p>
    <w:p w14:paraId="1FA347AB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тексты нормативных правовых актов, регулирующих осуществление регионального государственного контроля (надзора) в актуальных редакциях;</w:t>
      </w:r>
    </w:p>
    <w:p w14:paraId="560134ED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индикаторов риска нарушения обязательных требований;</w:t>
      </w:r>
    </w:p>
    <w:p w14:paraId="07583EB8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индикативных показателей осуществления контроля (надзора);</w:t>
      </w:r>
    </w:p>
    <w:p w14:paraId="5F6ACB6B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профилактики рисков причинения вреда на 2026 год;</w:t>
      </w:r>
    </w:p>
    <w:p w14:paraId="1F0AB904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14:paraId="79688C91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доклады по контрольной (надзорной) деятельности;</w:t>
      </w:r>
    </w:p>
    <w:p w14:paraId="3AE586C5">
      <w:pPr>
        <w:spacing w:after="0" w:line="240" w:lineRule="auto"/>
        <w:ind w:left="284" w:firstLine="565" w:firstLineChars="2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ценностям, осуществляемой Департаментом, в рамках проведения регионального государственного контроля (надзора) в сфере туристской индустрии на территории Ивановской области на 2026 год утверждена приказом Департамента туризма Ивановской области 30.12.2025 № 18.  </w:t>
      </w:r>
    </w:p>
    <w:p w14:paraId="12700338">
      <w:pPr>
        <w:widowControl w:val="0"/>
        <w:suppressAutoHyphens/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6E38320A">
      <w:pPr>
        <w:widowControl w:val="0"/>
        <w:suppressAutoHyphens/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1) стимулирование добросовестного соблюдения обязательных требований всеми контролируемыми лицами;</w:t>
      </w:r>
    </w:p>
    <w:p w14:paraId="7CE49A66">
      <w:pPr>
        <w:widowControl w:val="0"/>
        <w:suppressAutoHyphens/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9042321">
      <w:pPr>
        <w:widowControl w:val="0"/>
        <w:suppressAutoHyphens/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EC48E5D">
      <w:pPr>
        <w:widowControl w:val="0"/>
        <w:suppressAutoHyphens/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4) предупреждение нарушения контролируемыми лицами обязательных требований в области регионального государственного контроля, включая устранение причин, факторов и условий, способствующих возможному нарушению обязательных требований.</w:t>
      </w:r>
    </w:p>
    <w:p w14:paraId="35967CC6">
      <w:pPr>
        <w:spacing w:after="0" w:line="240" w:lineRule="auto"/>
        <w:ind w:left="284" w:firstLine="565" w:firstLineChars="2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31.12.2025 проведено 208 профилактических мероприятий, в том числе информирование (количество фактов размещения информации на официальном сайте контрольного (надзорного) органа-15 единиц), направлено 62 предостережения, проведено 130 консультирований.</w:t>
      </w:r>
    </w:p>
    <w:p w14:paraId="6B70AEF5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Предостережения направлялись организациям и индивидуальным предпринимателям, которые являются владельцами средств размещения, но не прошедших регистрацию в Реестре и процедуру самооценки. </w:t>
      </w:r>
    </w:p>
    <w:p w14:paraId="693D7C7D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Направлены информационные письма 4 туристическим агрегаторам в части недопустимости размещения информации о бронировании средств размещения, не прошедших регистрацию в Реестре и процедуру самооценки. </w:t>
      </w:r>
    </w:p>
    <w:p w14:paraId="76DDA8F7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Также велась работа с Реестром по прекращению действия карточек классификации средств размещения на территории региона.</w:t>
      </w:r>
    </w:p>
    <w:p w14:paraId="30A7F89A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</w:p>
    <w:p w14:paraId="36F902F0">
      <w:pPr>
        <w:spacing w:after="0" w:line="240" w:lineRule="auto"/>
        <w:ind w:left="284" w:firstLine="565" w:firstLineChars="2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7.Заключительные положения</w:t>
      </w:r>
    </w:p>
    <w:p w14:paraId="3822C4D9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региональном контроле (надзоре) утверждён перечень должностных лиц контрольного (надзорного) органа, уполномоченных на принятие решения о проведении контрольных (надзорных) мероприятий, профилактических мероприятий регионального государственного контроля (надзора) в сфере туристской индустрии и перечень должностных лиц контрольного (надзорного) органа, уполномоченных на осуществление регионального государственного контроля (надзора) в сфере туристской индустрии на территории Ивановской области.</w:t>
      </w:r>
    </w:p>
    <w:p w14:paraId="28E678D3">
      <w:pPr>
        <w:spacing w:after="0" w:line="240" w:lineRule="auto"/>
        <w:ind w:left="284" w:firstLine="565" w:firstLineChars="202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выполнено 100% от запланированных согласно плана-графика программы профилактики </w:t>
      </w:r>
      <w:r>
        <w:rPr>
          <w:rFonts w:ascii="Times New Roman" w:hAnsi="Times New Roman" w:eastAsia="Times New Roman" w:cs="Times New Roman"/>
          <w:sz w:val="28"/>
          <w:szCs w:val="24"/>
        </w:rPr>
        <w:t>рисков причинения вреда (ущерба) охраняемым законом ценностям, осуществляемой Департаментом туризма Ивановской области, в рамках проведения регионального государственного контроля (надзора) в сфере туристской индустрии на территории Ивановской области (Приказ Департамента туризма Ивановской области от 18.08.2025 № 12). Достигнуты целевые значения ключевых показателей.</w:t>
      </w:r>
    </w:p>
    <w:p w14:paraId="47306301">
      <w:pPr>
        <w:spacing w:after="0" w:line="240" w:lineRule="auto"/>
        <w:ind w:left="284" w:firstLine="565" w:firstLineChars="202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Региональный контроль в туристской индустрии в 2025 году, из-за запрета на проведение проверок предприятий и предпринимателей, который был введен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ориентирован на профилактическую работу. Согласно действующему законодательству, проведение внеплановых контрольных мероприятий допустимо лишь в исключительных случаях при непосредственной угрозе жизни и причинения тяжкого вреда здоровью граждан. Такие проверки должны быть согласованы с прокуратурой Ивановской области.</w:t>
      </w:r>
    </w:p>
    <w:p w14:paraId="3339F9FA">
      <w:pPr>
        <w:widowControl w:val="0"/>
        <w:suppressAutoHyphens/>
        <w:spacing w:after="0" w:line="240" w:lineRule="auto"/>
        <w:ind w:left="284" w:firstLine="567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sectPr>
      <w:headerReference r:id="rId5" w:type="default"/>
      <w:footerReference r:id="rId6" w:type="default"/>
      <w:pgSz w:w="11906" w:h="16838"/>
      <w:pgMar w:top="851" w:right="1134" w:bottom="851" w:left="1134" w:header="709" w:footer="0" w:gutter="0"/>
      <w:pgNumType w:start="2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83636">
    <w:pPr>
      <w:pStyle w:val="2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AC93B">
    <w:pPr>
      <w:pStyle w:val="1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F54FF"/>
    <w:multiLevelType w:val="multilevel"/>
    <w:tmpl w:val="2EDF54FF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3A53"/>
    <w:multiLevelType w:val="singleLevel"/>
    <w:tmpl w:val="33C43A5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358"/>
    <w:rsid w:val="00024F50"/>
    <w:rsid w:val="00030E67"/>
    <w:rsid w:val="00034148"/>
    <w:rsid w:val="000350A2"/>
    <w:rsid w:val="000456F5"/>
    <w:rsid w:val="00051DEA"/>
    <w:rsid w:val="00073593"/>
    <w:rsid w:val="00095A90"/>
    <w:rsid w:val="000975A0"/>
    <w:rsid w:val="000A0F33"/>
    <w:rsid w:val="000A6C32"/>
    <w:rsid w:val="000B3C56"/>
    <w:rsid w:val="000B5906"/>
    <w:rsid w:val="000B7819"/>
    <w:rsid w:val="000C1B2F"/>
    <w:rsid w:val="000C58FD"/>
    <w:rsid w:val="000D0635"/>
    <w:rsid w:val="000D280F"/>
    <w:rsid w:val="000D314C"/>
    <w:rsid w:val="000E7B4B"/>
    <w:rsid w:val="000F3B1E"/>
    <w:rsid w:val="000F5679"/>
    <w:rsid w:val="001025F9"/>
    <w:rsid w:val="00112386"/>
    <w:rsid w:val="00116267"/>
    <w:rsid w:val="001226D4"/>
    <w:rsid w:val="001304DE"/>
    <w:rsid w:val="00141396"/>
    <w:rsid w:val="00151420"/>
    <w:rsid w:val="00157493"/>
    <w:rsid w:val="001674B6"/>
    <w:rsid w:val="00172A27"/>
    <w:rsid w:val="00174A1B"/>
    <w:rsid w:val="00176F1A"/>
    <w:rsid w:val="00186AA2"/>
    <w:rsid w:val="00194BDE"/>
    <w:rsid w:val="001B23A4"/>
    <w:rsid w:val="001B37CD"/>
    <w:rsid w:val="001B6218"/>
    <w:rsid w:val="001C52B9"/>
    <w:rsid w:val="001D3E14"/>
    <w:rsid w:val="001E696E"/>
    <w:rsid w:val="001F21ED"/>
    <w:rsid w:val="001F3A69"/>
    <w:rsid w:val="00203421"/>
    <w:rsid w:val="00225DE6"/>
    <w:rsid w:val="00230AD4"/>
    <w:rsid w:val="00232E4D"/>
    <w:rsid w:val="0023521F"/>
    <w:rsid w:val="00260DD8"/>
    <w:rsid w:val="00261E40"/>
    <w:rsid w:val="00262E95"/>
    <w:rsid w:val="002630AE"/>
    <w:rsid w:val="00265825"/>
    <w:rsid w:val="00265FB8"/>
    <w:rsid w:val="00284285"/>
    <w:rsid w:val="00287A8D"/>
    <w:rsid w:val="0029024F"/>
    <w:rsid w:val="00296ACF"/>
    <w:rsid w:val="00297410"/>
    <w:rsid w:val="002A1B52"/>
    <w:rsid w:val="002A498B"/>
    <w:rsid w:val="002B5480"/>
    <w:rsid w:val="002C7C28"/>
    <w:rsid w:val="002D676C"/>
    <w:rsid w:val="002E0DEC"/>
    <w:rsid w:val="002E4F33"/>
    <w:rsid w:val="002E593D"/>
    <w:rsid w:val="002E5E83"/>
    <w:rsid w:val="002F2AC2"/>
    <w:rsid w:val="002F5010"/>
    <w:rsid w:val="00302F3A"/>
    <w:rsid w:val="003222A7"/>
    <w:rsid w:val="00322C39"/>
    <w:rsid w:val="003235B4"/>
    <w:rsid w:val="00324589"/>
    <w:rsid w:val="00324D3D"/>
    <w:rsid w:val="00326EF3"/>
    <w:rsid w:val="003305FF"/>
    <w:rsid w:val="00333164"/>
    <w:rsid w:val="00346B5F"/>
    <w:rsid w:val="00350194"/>
    <w:rsid w:val="00350DA7"/>
    <w:rsid w:val="00352B34"/>
    <w:rsid w:val="0035532A"/>
    <w:rsid w:val="00355A0B"/>
    <w:rsid w:val="00361790"/>
    <w:rsid w:val="003624E1"/>
    <w:rsid w:val="003643B6"/>
    <w:rsid w:val="00370449"/>
    <w:rsid w:val="003838C6"/>
    <w:rsid w:val="00386434"/>
    <w:rsid w:val="0039305E"/>
    <w:rsid w:val="00397187"/>
    <w:rsid w:val="00397B95"/>
    <w:rsid w:val="003A2585"/>
    <w:rsid w:val="003B4EAC"/>
    <w:rsid w:val="003B5246"/>
    <w:rsid w:val="003B66D6"/>
    <w:rsid w:val="003C1F54"/>
    <w:rsid w:val="003D6C73"/>
    <w:rsid w:val="003F40C6"/>
    <w:rsid w:val="003F53BE"/>
    <w:rsid w:val="00406669"/>
    <w:rsid w:val="00415B32"/>
    <w:rsid w:val="00417956"/>
    <w:rsid w:val="004234B0"/>
    <w:rsid w:val="00442F52"/>
    <w:rsid w:val="0044485A"/>
    <w:rsid w:val="0046478E"/>
    <w:rsid w:val="00464937"/>
    <w:rsid w:val="00470A6D"/>
    <w:rsid w:val="00472116"/>
    <w:rsid w:val="004754CA"/>
    <w:rsid w:val="00475DF0"/>
    <w:rsid w:val="00483C38"/>
    <w:rsid w:val="004873C0"/>
    <w:rsid w:val="004919C9"/>
    <w:rsid w:val="00493DB3"/>
    <w:rsid w:val="00494AF5"/>
    <w:rsid w:val="004B0C27"/>
    <w:rsid w:val="004C03F4"/>
    <w:rsid w:val="004F032A"/>
    <w:rsid w:val="005014CD"/>
    <w:rsid w:val="00503DC8"/>
    <w:rsid w:val="00504F6B"/>
    <w:rsid w:val="00506BCF"/>
    <w:rsid w:val="005125FB"/>
    <w:rsid w:val="005130E7"/>
    <w:rsid w:val="00513A2E"/>
    <w:rsid w:val="00515AAB"/>
    <w:rsid w:val="00524B32"/>
    <w:rsid w:val="00524D0E"/>
    <w:rsid w:val="005328EF"/>
    <w:rsid w:val="00535723"/>
    <w:rsid w:val="0054330E"/>
    <w:rsid w:val="0055359E"/>
    <w:rsid w:val="00555E35"/>
    <w:rsid w:val="005640E6"/>
    <w:rsid w:val="00572062"/>
    <w:rsid w:val="0057554E"/>
    <w:rsid w:val="00583E38"/>
    <w:rsid w:val="005875DC"/>
    <w:rsid w:val="0059114D"/>
    <w:rsid w:val="00596E8D"/>
    <w:rsid w:val="005A59E4"/>
    <w:rsid w:val="005A6E96"/>
    <w:rsid w:val="005B4242"/>
    <w:rsid w:val="005B6B37"/>
    <w:rsid w:val="005C3E4C"/>
    <w:rsid w:val="005D2245"/>
    <w:rsid w:val="005D556B"/>
    <w:rsid w:val="005E79E9"/>
    <w:rsid w:val="005F0DD2"/>
    <w:rsid w:val="005F1A9C"/>
    <w:rsid w:val="005F7239"/>
    <w:rsid w:val="00601C77"/>
    <w:rsid w:val="00615600"/>
    <w:rsid w:val="00620637"/>
    <w:rsid w:val="00640DE5"/>
    <w:rsid w:val="006435C8"/>
    <w:rsid w:val="00647A22"/>
    <w:rsid w:val="00647ABA"/>
    <w:rsid w:val="006518CE"/>
    <w:rsid w:val="00662095"/>
    <w:rsid w:val="00670C76"/>
    <w:rsid w:val="00682CCA"/>
    <w:rsid w:val="00682DC2"/>
    <w:rsid w:val="006A19F2"/>
    <w:rsid w:val="006C2F21"/>
    <w:rsid w:val="006C6901"/>
    <w:rsid w:val="006C70B6"/>
    <w:rsid w:val="006C717A"/>
    <w:rsid w:val="006D3A5C"/>
    <w:rsid w:val="006D3C26"/>
    <w:rsid w:val="006D415E"/>
    <w:rsid w:val="006D4562"/>
    <w:rsid w:val="006D62B4"/>
    <w:rsid w:val="006D7C28"/>
    <w:rsid w:val="006E036A"/>
    <w:rsid w:val="006E28B7"/>
    <w:rsid w:val="006F5CCE"/>
    <w:rsid w:val="00703DD0"/>
    <w:rsid w:val="0070505D"/>
    <w:rsid w:val="0071506B"/>
    <w:rsid w:val="0071615F"/>
    <w:rsid w:val="007269B9"/>
    <w:rsid w:val="007274F3"/>
    <w:rsid w:val="00741927"/>
    <w:rsid w:val="00746DC3"/>
    <w:rsid w:val="00750BE6"/>
    <w:rsid w:val="007570A0"/>
    <w:rsid w:val="0075782B"/>
    <w:rsid w:val="00761AC9"/>
    <w:rsid w:val="00777BFB"/>
    <w:rsid w:val="007839E9"/>
    <w:rsid w:val="007A13A5"/>
    <w:rsid w:val="007A204B"/>
    <w:rsid w:val="007B0058"/>
    <w:rsid w:val="007E2A3D"/>
    <w:rsid w:val="007E2DAF"/>
    <w:rsid w:val="007E39C1"/>
    <w:rsid w:val="007E4E1B"/>
    <w:rsid w:val="00800432"/>
    <w:rsid w:val="00800BFF"/>
    <w:rsid w:val="00802E1F"/>
    <w:rsid w:val="00806579"/>
    <w:rsid w:val="00821619"/>
    <w:rsid w:val="008269FE"/>
    <w:rsid w:val="00827D49"/>
    <w:rsid w:val="00832C8B"/>
    <w:rsid w:val="00833966"/>
    <w:rsid w:val="008340E8"/>
    <w:rsid w:val="00835CCB"/>
    <w:rsid w:val="00841618"/>
    <w:rsid w:val="0084205E"/>
    <w:rsid w:val="008426F0"/>
    <w:rsid w:val="00852AC3"/>
    <w:rsid w:val="00860993"/>
    <w:rsid w:val="0086426D"/>
    <w:rsid w:val="00866629"/>
    <w:rsid w:val="00870B76"/>
    <w:rsid w:val="008732DB"/>
    <w:rsid w:val="008775E3"/>
    <w:rsid w:val="00887299"/>
    <w:rsid w:val="008878CB"/>
    <w:rsid w:val="0089292D"/>
    <w:rsid w:val="00894D3F"/>
    <w:rsid w:val="008A0D57"/>
    <w:rsid w:val="008A231C"/>
    <w:rsid w:val="008A2711"/>
    <w:rsid w:val="008A2FE0"/>
    <w:rsid w:val="008B2338"/>
    <w:rsid w:val="008B25E4"/>
    <w:rsid w:val="008B3951"/>
    <w:rsid w:val="008B6678"/>
    <w:rsid w:val="008C359B"/>
    <w:rsid w:val="008C715A"/>
    <w:rsid w:val="008D00E9"/>
    <w:rsid w:val="008D31BC"/>
    <w:rsid w:val="008D61F6"/>
    <w:rsid w:val="008D6278"/>
    <w:rsid w:val="008E5374"/>
    <w:rsid w:val="008E5624"/>
    <w:rsid w:val="008E6A05"/>
    <w:rsid w:val="009246E1"/>
    <w:rsid w:val="00934D4D"/>
    <w:rsid w:val="00935D9F"/>
    <w:rsid w:val="009360CD"/>
    <w:rsid w:val="009367D4"/>
    <w:rsid w:val="00952F3F"/>
    <w:rsid w:val="00954979"/>
    <w:rsid w:val="009609CF"/>
    <w:rsid w:val="00965B63"/>
    <w:rsid w:val="00965D2C"/>
    <w:rsid w:val="00971FC3"/>
    <w:rsid w:val="0097607B"/>
    <w:rsid w:val="0098605D"/>
    <w:rsid w:val="00987B33"/>
    <w:rsid w:val="009A62A4"/>
    <w:rsid w:val="009B1F79"/>
    <w:rsid w:val="009B4C10"/>
    <w:rsid w:val="009B6042"/>
    <w:rsid w:val="009C1C79"/>
    <w:rsid w:val="009E07FE"/>
    <w:rsid w:val="009E119B"/>
    <w:rsid w:val="009E16D3"/>
    <w:rsid w:val="009E604F"/>
    <w:rsid w:val="009F0AF6"/>
    <w:rsid w:val="009F0F44"/>
    <w:rsid w:val="009F0F91"/>
    <w:rsid w:val="00A06E2F"/>
    <w:rsid w:val="00A11756"/>
    <w:rsid w:val="00A1425F"/>
    <w:rsid w:val="00A21EEA"/>
    <w:rsid w:val="00A221D9"/>
    <w:rsid w:val="00A3035D"/>
    <w:rsid w:val="00A5146C"/>
    <w:rsid w:val="00A60CF5"/>
    <w:rsid w:val="00A70047"/>
    <w:rsid w:val="00A7727C"/>
    <w:rsid w:val="00A77D75"/>
    <w:rsid w:val="00A81934"/>
    <w:rsid w:val="00A8231D"/>
    <w:rsid w:val="00A84BE1"/>
    <w:rsid w:val="00A93E58"/>
    <w:rsid w:val="00AA057A"/>
    <w:rsid w:val="00AA6745"/>
    <w:rsid w:val="00AB3678"/>
    <w:rsid w:val="00AB3904"/>
    <w:rsid w:val="00AD2F5B"/>
    <w:rsid w:val="00AD3312"/>
    <w:rsid w:val="00AD6384"/>
    <w:rsid w:val="00AE3B2A"/>
    <w:rsid w:val="00AE45BE"/>
    <w:rsid w:val="00AF1AF9"/>
    <w:rsid w:val="00B03FAF"/>
    <w:rsid w:val="00B051D1"/>
    <w:rsid w:val="00B10C05"/>
    <w:rsid w:val="00B213C3"/>
    <w:rsid w:val="00B238A8"/>
    <w:rsid w:val="00B23D41"/>
    <w:rsid w:val="00B2543B"/>
    <w:rsid w:val="00B33B83"/>
    <w:rsid w:val="00B42FB1"/>
    <w:rsid w:val="00B63640"/>
    <w:rsid w:val="00B7271C"/>
    <w:rsid w:val="00B764B1"/>
    <w:rsid w:val="00B9011C"/>
    <w:rsid w:val="00B911BA"/>
    <w:rsid w:val="00B942C3"/>
    <w:rsid w:val="00BA2032"/>
    <w:rsid w:val="00BD5445"/>
    <w:rsid w:val="00BE0E52"/>
    <w:rsid w:val="00BE0F43"/>
    <w:rsid w:val="00BE7F88"/>
    <w:rsid w:val="00BF541D"/>
    <w:rsid w:val="00BF70A1"/>
    <w:rsid w:val="00C0486C"/>
    <w:rsid w:val="00C150C5"/>
    <w:rsid w:val="00C15A23"/>
    <w:rsid w:val="00C27CFD"/>
    <w:rsid w:val="00C3239C"/>
    <w:rsid w:val="00C36E59"/>
    <w:rsid w:val="00C44885"/>
    <w:rsid w:val="00C52866"/>
    <w:rsid w:val="00C64329"/>
    <w:rsid w:val="00C750E7"/>
    <w:rsid w:val="00C82FD1"/>
    <w:rsid w:val="00C90360"/>
    <w:rsid w:val="00C9268A"/>
    <w:rsid w:val="00C92863"/>
    <w:rsid w:val="00CA4041"/>
    <w:rsid w:val="00CA40BD"/>
    <w:rsid w:val="00CA78D8"/>
    <w:rsid w:val="00CB122E"/>
    <w:rsid w:val="00CB4B66"/>
    <w:rsid w:val="00CB64EF"/>
    <w:rsid w:val="00CB7DF7"/>
    <w:rsid w:val="00CC7548"/>
    <w:rsid w:val="00CD0888"/>
    <w:rsid w:val="00CD4F0D"/>
    <w:rsid w:val="00CD716E"/>
    <w:rsid w:val="00CE2C19"/>
    <w:rsid w:val="00CE48A1"/>
    <w:rsid w:val="00CE7110"/>
    <w:rsid w:val="00CF3EC2"/>
    <w:rsid w:val="00CF74D3"/>
    <w:rsid w:val="00D03A48"/>
    <w:rsid w:val="00D22113"/>
    <w:rsid w:val="00D41EB7"/>
    <w:rsid w:val="00D433CA"/>
    <w:rsid w:val="00D463E7"/>
    <w:rsid w:val="00D51874"/>
    <w:rsid w:val="00D523C8"/>
    <w:rsid w:val="00D54F64"/>
    <w:rsid w:val="00D62097"/>
    <w:rsid w:val="00D700BE"/>
    <w:rsid w:val="00D767CB"/>
    <w:rsid w:val="00D81AB6"/>
    <w:rsid w:val="00D831CD"/>
    <w:rsid w:val="00D879F2"/>
    <w:rsid w:val="00DA015E"/>
    <w:rsid w:val="00DB2F3F"/>
    <w:rsid w:val="00DB7FA6"/>
    <w:rsid w:val="00DC2859"/>
    <w:rsid w:val="00DC52FB"/>
    <w:rsid w:val="00DD1591"/>
    <w:rsid w:val="00DD2393"/>
    <w:rsid w:val="00DE285F"/>
    <w:rsid w:val="00DE2D8D"/>
    <w:rsid w:val="00DE5291"/>
    <w:rsid w:val="00E0381A"/>
    <w:rsid w:val="00E0395D"/>
    <w:rsid w:val="00E1369B"/>
    <w:rsid w:val="00E16ADE"/>
    <w:rsid w:val="00E21EC3"/>
    <w:rsid w:val="00E30DC2"/>
    <w:rsid w:val="00E53BE5"/>
    <w:rsid w:val="00E552B1"/>
    <w:rsid w:val="00E647B8"/>
    <w:rsid w:val="00E7353E"/>
    <w:rsid w:val="00EA3E99"/>
    <w:rsid w:val="00EB0B7E"/>
    <w:rsid w:val="00EB290B"/>
    <w:rsid w:val="00EB5396"/>
    <w:rsid w:val="00ED249C"/>
    <w:rsid w:val="00ED39B8"/>
    <w:rsid w:val="00ED475F"/>
    <w:rsid w:val="00ED5DBF"/>
    <w:rsid w:val="00EE2286"/>
    <w:rsid w:val="00EF0460"/>
    <w:rsid w:val="00EF7C65"/>
    <w:rsid w:val="00F043B2"/>
    <w:rsid w:val="00F04FD8"/>
    <w:rsid w:val="00F07DCF"/>
    <w:rsid w:val="00F11776"/>
    <w:rsid w:val="00F12317"/>
    <w:rsid w:val="00F17061"/>
    <w:rsid w:val="00F17525"/>
    <w:rsid w:val="00F225B8"/>
    <w:rsid w:val="00F27F31"/>
    <w:rsid w:val="00F33546"/>
    <w:rsid w:val="00F33C24"/>
    <w:rsid w:val="00F34EE7"/>
    <w:rsid w:val="00F6241F"/>
    <w:rsid w:val="00F63AED"/>
    <w:rsid w:val="00F66B12"/>
    <w:rsid w:val="00F67E6A"/>
    <w:rsid w:val="00F855BB"/>
    <w:rsid w:val="00F87AF1"/>
    <w:rsid w:val="00F87F8D"/>
    <w:rsid w:val="00F932E4"/>
    <w:rsid w:val="00F95CDA"/>
    <w:rsid w:val="00FA2396"/>
    <w:rsid w:val="00FA43D5"/>
    <w:rsid w:val="00FA6032"/>
    <w:rsid w:val="00FB5A6D"/>
    <w:rsid w:val="00FC0BB3"/>
    <w:rsid w:val="00FD5745"/>
    <w:rsid w:val="00FE0EAF"/>
    <w:rsid w:val="017A43FC"/>
    <w:rsid w:val="0447089D"/>
    <w:rsid w:val="05EB2641"/>
    <w:rsid w:val="089C6BA2"/>
    <w:rsid w:val="0B2D3242"/>
    <w:rsid w:val="11612846"/>
    <w:rsid w:val="11A92B07"/>
    <w:rsid w:val="132D45BA"/>
    <w:rsid w:val="13A919DF"/>
    <w:rsid w:val="168C5417"/>
    <w:rsid w:val="1B0825BA"/>
    <w:rsid w:val="1B882C1B"/>
    <w:rsid w:val="1C931CF1"/>
    <w:rsid w:val="1E0318E5"/>
    <w:rsid w:val="1F31003B"/>
    <w:rsid w:val="21A955A0"/>
    <w:rsid w:val="225A62E9"/>
    <w:rsid w:val="243C6BCF"/>
    <w:rsid w:val="24840181"/>
    <w:rsid w:val="25377C36"/>
    <w:rsid w:val="28541E37"/>
    <w:rsid w:val="28694820"/>
    <w:rsid w:val="29677694"/>
    <w:rsid w:val="2EC55694"/>
    <w:rsid w:val="2F9245CB"/>
    <w:rsid w:val="31350C63"/>
    <w:rsid w:val="31681811"/>
    <w:rsid w:val="3222339B"/>
    <w:rsid w:val="32AE2FF5"/>
    <w:rsid w:val="32CB7896"/>
    <w:rsid w:val="34566F54"/>
    <w:rsid w:val="3491097A"/>
    <w:rsid w:val="34C51DA1"/>
    <w:rsid w:val="34E54854"/>
    <w:rsid w:val="363443E5"/>
    <w:rsid w:val="36681BF0"/>
    <w:rsid w:val="36C12F4B"/>
    <w:rsid w:val="36CA21A8"/>
    <w:rsid w:val="3748291F"/>
    <w:rsid w:val="390A7335"/>
    <w:rsid w:val="3A580ACC"/>
    <w:rsid w:val="3A6046A1"/>
    <w:rsid w:val="3C1126AF"/>
    <w:rsid w:val="3C4F036E"/>
    <w:rsid w:val="3D8F350F"/>
    <w:rsid w:val="41F56C46"/>
    <w:rsid w:val="45896CBA"/>
    <w:rsid w:val="496A3954"/>
    <w:rsid w:val="4A8D149B"/>
    <w:rsid w:val="4B8E2B20"/>
    <w:rsid w:val="4BB153BE"/>
    <w:rsid w:val="4C08741E"/>
    <w:rsid w:val="4DDC145E"/>
    <w:rsid w:val="52AA5D12"/>
    <w:rsid w:val="56A879B3"/>
    <w:rsid w:val="56B77229"/>
    <w:rsid w:val="57AC03CF"/>
    <w:rsid w:val="57B439EF"/>
    <w:rsid w:val="59345B2C"/>
    <w:rsid w:val="5B7E79AA"/>
    <w:rsid w:val="5F285517"/>
    <w:rsid w:val="5F777E2D"/>
    <w:rsid w:val="6014572D"/>
    <w:rsid w:val="61C41840"/>
    <w:rsid w:val="61DD3B91"/>
    <w:rsid w:val="62254B18"/>
    <w:rsid w:val="64B22643"/>
    <w:rsid w:val="650B4813"/>
    <w:rsid w:val="65902389"/>
    <w:rsid w:val="65C719E7"/>
    <w:rsid w:val="664C36FE"/>
    <w:rsid w:val="6A6B7C9D"/>
    <w:rsid w:val="6CC174CE"/>
    <w:rsid w:val="6DED5030"/>
    <w:rsid w:val="70C62214"/>
    <w:rsid w:val="71FB6B6D"/>
    <w:rsid w:val="722B475E"/>
    <w:rsid w:val="728D4703"/>
    <w:rsid w:val="75022E71"/>
    <w:rsid w:val="760B2666"/>
    <w:rsid w:val="79DD2C1A"/>
    <w:rsid w:val="7A9371B2"/>
    <w:rsid w:val="7D70504D"/>
    <w:rsid w:val="7ED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5"/>
    <w:basedOn w:val="1"/>
    <w:next w:val="1"/>
    <w:link w:val="49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endnote text"/>
    <w:basedOn w:val="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>
    <w:name w:val="annotation text"/>
    <w:basedOn w:val="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6">
    <w:name w:val="annotation subject"/>
    <w:basedOn w:val="15"/>
    <w:next w:val="15"/>
    <w:semiHidden/>
    <w:unhideWhenUsed/>
    <w:qFormat/>
    <w:uiPriority w:val="99"/>
    <w:rPr>
      <w:b/>
      <w:bCs/>
    </w:rPr>
  </w:style>
  <w:style w:type="paragraph" w:styleId="17">
    <w:name w:val="footnote text"/>
    <w:basedOn w:val="1"/>
    <w:unhideWhenUsed/>
    <w:qFormat/>
    <w:uiPriority w:val="0"/>
    <w:pPr>
      <w:spacing w:after="0" w:line="240" w:lineRule="auto"/>
    </w:pPr>
    <w:rPr>
      <w:sz w:val="20"/>
      <w:szCs w:val="20"/>
    </w:rPr>
  </w:style>
  <w:style w:type="paragraph" w:styleId="18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Body Text"/>
    <w:basedOn w:val="1"/>
    <w:qFormat/>
    <w:uiPriority w:val="0"/>
    <w:pPr>
      <w:spacing w:after="140"/>
    </w:pPr>
  </w:style>
  <w:style w:type="paragraph" w:styleId="20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21">
    <w:name w:val="toc 1"/>
    <w:basedOn w:val="1"/>
    <w:next w:val="1"/>
    <w:autoRedefine/>
    <w:unhideWhenUsed/>
    <w:qFormat/>
    <w:uiPriority w:val="39"/>
    <w:pPr>
      <w:tabs>
        <w:tab w:val="right" w:leader="dot" w:pos="9344"/>
      </w:tabs>
      <w:spacing w:after="100"/>
    </w:pPr>
    <w:rPr>
      <w:rFonts w:ascii="Times New Roman" w:hAnsi="Times New Roman" w:cs="Times New Roman" w:eastAsiaTheme="majorEastAsia"/>
      <w:spacing w:val="-10"/>
      <w:kern w:val="2"/>
      <w:lang w:eastAsia="ru-RU"/>
    </w:rPr>
  </w:style>
  <w:style w:type="paragraph" w:styleId="22">
    <w:name w:val="toc 3"/>
    <w:basedOn w:val="1"/>
    <w:next w:val="1"/>
    <w:autoRedefine/>
    <w:unhideWhenUsed/>
    <w:qFormat/>
    <w:uiPriority w:val="39"/>
    <w:pPr>
      <w:spacing w:after="100"/>
      <w:ind w:left="440"/>
    </w:pPr>
    <w:rPr>
      <w:rFonts w:eastAsiaTheme="minorEastAsia"/>
      <w:lang w:eastAsia="ru-RU"/>
    </w:rPr>
  </w:style>
  <w:style w:type="paragraph" w:styleId="23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24">
    <w:name w:val="Title"/>
    <w:basedOn w:val="1"/>
    <w:next w:val="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25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6">
    <w:name w:val="List"/>
    <w:basedOn w:val="19"/>
    <w:qFormat/>
    <w:uiPriority w:val="0"/>
    <w:rPr>
      <w:rFonts w:ascii="PT Astra Serif" w:hAnsi="PT Astra Serif" w:cs="Noto Sans Devanagari"/>
    </w:rPr>
  </w:style>
  <w:style w:type="paragraph" w:styleId="2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28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table" w:styleId="2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ConsPlusNormal Знак"/>
    <w:qFormat/>
    <w:locked/>
    <w:uiPriority w:val="99"/>
    <w:rPr>
      <w:rFonts w:ascii="Arial" w:hAnsi="Arial" w:eastAsia="Calibri" w:cs="Arial"/>
    </w:rPr>
  </w:style>
  <w:style w:type="character" w:customStyle="1" w:styleId="31">
    <w:name w:val="Текст сноски Знак"/>
    <w:basedOn w:val="6"/>
    <w:qFormat/>
    <w:uiPriority w:val="0"/>
    <w:rPr>
      <w:sz w:val="20"/>
      <w:szCs w:val="20"/>
    </w:rPr>
  </w:style>
  <w:style w:type="character" w:customStyle="1" w:styleId="32">
    <w:name w:val="Привязка сноски"/>
    <w:qFormat/>
    <w:uiPriority w:val="0"/>
    <w:rPr>
      <w:vertAlign w:val="superscript"/>
    </w:rPr>
  </w:style>
  <w:style w:type="character" w:customStyle="1" w:styleId="33">
    <w:name w:val="Footnote Characters"/>
    <w:basedOn w:val="6"/>
    <w:semiHidden/>
    <w:unhideWhenUsed/>
    <w:qFormat/>
    <w:uiPriority w:val="0"/>
    <w:rPr>
      <w:vertAlign w:val="superscript"/>
    </w:rPr>
  </w:style>
  <w:style w:type="character" w:customStyle="1" w:styleId="34">
    <w:name w:val="Интернет-ссылка"/>
    <w:unhideWhenUsed/>
    <w:qFormat/>
    <w:uiPriority w:val="99"/>
    <w:rPr>
      <w:color w:val="0000FF"/>
      <w:u w:val="single"/>
    </w:rPr>
  </w:style>
  <w:style w:type="character" w:customStyle="1" w:styleId="35">
    <w:name w:val="Текст примечания Знак"/>
    <w:basedOn w:val="6"/>
    <w:semiHidden/>
    <w:qFormat/>
    <w:uiPriority w:val="99"/>
    <w:rPr>
      <w:sz w:val="20"/>
      <w:szCs w:val="20"/>
    </w:rPr>
  </w:style>
  <w:style w:type="character" w:customStyle="1" w:styleId="36">
    <w:name w:val="Тема примечания Знак"/>
    <w:basedOn w:val="35"/>
    <w:semiHidden/>
    <w:qFormat/>
    <w:uiPriority w:val="99"/>
    <w:rPr>
      <w:b/>
      <w:bCs/>
      <w:sz w:val="20"/>
      <w:szCs w:val="20"/>
    </w:rPr>
  </w:style>
  <w:style w:type="character" w:customStyle="1" w:styleId="37">
    <w:name w:val="Текст выноски Знак"/>
    <w:basedOn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8">
    <w:name w:val="Заголовок 2 Знак1"/>
    <w:basedOn w:val="30"/>
    <w:link w:val="3"/>
    <w:qFormat/>
    <w:uiPriority w:val="0"/>
    <w:rPr>
      <w:rFonts w:ascii="Times New Roman" w:hAnsi="Times New Roman" w:eastAsia="Calibri" w:cs="Times New Roman"/>
      <w:b/>
      <w:bCs/>
      <w:sz w:val="24"/>
      <w:szCs w:val="24"/>
    </w:rPr>
  </w:style>
  <w:style w:type="character" w:customStyle="1" w:styleId="39">
    <w:name w:val="Верхний колонтитул Знак"/>
    <w:basedOn w:val="6"/>
    <w:qFormat/>
    <w:uiPriority w:val="99"/>
  </w:style>
  <w:style w:type="character" w:customStyle="1" w:styleId="40">
    <w:name w:val="Нижний колонтитул Знак"/>
    <w:basedOn w:val="6"/>
    <w:qFormat/>
    <w:uiPriority w:val="99"/>
  </w:style>
  <w:style w:type="character" w:customStyle="1" w:styleId="41">
    <w:name w:val="Без интервала Знак"/>
    <w:basedOn w:val="6"/>
    <w:qFormat/>
    <w:uiPriority w:val="0"/>
    <w:rPr>
      <w:rFonts w:ascii="Times New Roman" w:hAnsi="Times New Roman" w:eastAsia="Times New Roman" w:cs="Times New Roman"/>
      <w:b/>
      <w:bCs/>
      <w:iCs/>
      <w:sz w:val="24"/>
      <w:lang w:val="zh-CN"/>
    </w:rPr>
  </w:style>
  <w:style w:type="character" w:customStyle="1" w:styleId="42">
    <w:name w:val="АР Прил1 Знак"/>
    <w:basedOn w:val="41"/>
    <w:qFormat/>
    <w:uiPriority w:val="0"/>
    <w:rPr>
      <w:rFonts w:ascii="Times New Roman" w:hAnsi="Times New Roman" w:eastAsia="Times New Roman" w:cs="Times New Roman"/>
      <w:b w:val="0"/>
      <w:sz w:val="24"/>
      <w:lang w:val="zh-CN"/>
    </w:rPr>
  </w:style>
  <w:style w:type="character" w:customStyle="1" w:styleId="43">
    <w:name w:val="обычный приложения Знак"/>
    <w:basedOn w:val="6"/>
    <w:qFormat/>
    <w:uiPriority w:val="0"/>
    <w:rPr>
      <w:rFonts w:ascii="Times New Roman" w:hAnsi="Times New Roman" w:eastAsia="Calibri" w:cs="Times New Roman"/>
      <w:b/>
      <w:sz w:val="24"/>
    </w:rPr>
  </w:style>
  <w:style w:type="character" w:customStyle="1" w:styleId="44">
    <w:name w:val="АР Прил 2 Знак"/>
    <w:basedOn w:val="43"/>
    <w:link w:val="45"/>
    <w:qFormat/>
    <w:uiPriority w:val="0"/>
    <w:rPr>
      <w:rFonts w:ascii="Times New Roman" w:hAnsi="Times New Roman" w:eastAsia="Calibri" w:cs="Times New Roman"/>
      <w:sz w:val="24"/>
    </w:rPr>
  </w:style>
  <w:style w:type="paragraph" w:customStyle="1" w:styleId="45">
    <w:name w:val="АР Прил 2"/>
    <w:basedOn w:val="46"/>
    <w:link w:val="44"/>
    <w:qFormat/>
    <w:uiPriority w:val="0"/>
  </w:style>
  <w:style w:type="paragraph" w:customStyle="1" w:styleId="46">
    <w:name w:val="обычный приложения"/>
    <w:basedOn w:val="1"/>
    <w:qFormat/>
    <w:uiPriority w:val="0"/>
    <w:pPr>
      <w:jc w:val="center"/>
    </w:pPr>
    <w:rPr>
      <w:rFonts w:ascii="Times New Roman" w:hAnsi="Times New Roman" w:eastAsia="Calibri" w:cs="Times New Roman"/>
      <w:b/>
      <w:sz w:val="24"/>
    </w:rPr>
  </w:style>
  <w:style w:type="character" w:customStyle="1" w:styleId="47">
    <w:name w:val="Заголовок 1 Знак"/>
    <w:basedOn w:val="6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8">
    <w:name w:val="blk"/>
    <w:qFormat/>
    <w:uiPriority w:val="0"/>
    <w:rPr>
      <w:rFonts w:cs="Times New Roman"/>
    </w:rPr>
  </w:style>
  <w:style w:type="character" w:customStyle="1" w:styleId="49">
    <w:name w:val="Заголовок 5 Знак"/>
    <w:basedOn w:val="6"/>
    <w:link w:val="5"/>
    <w:qFormat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0">
    <w:name w:val="Стандартный HTML Знак"/>
    <w:basedOn w:val="6"/>
    <w:qFormat/>
    <w:uiPriority w:val="99"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customStyle="1" w:styleId="51">
    <w:name w:val="Заголовок 2 Знак"/>
    <w:basedOn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52">
    <w:name w:val="Заголовок 3 Знак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Гипертекстовая ссылка"/>
    <w:basedOn w:val="6"/>
    <w:qFormat/>
    <w:uiPriority w:val="99"/>
    <w:rPr>
      <w:color w:val="106BBE"/>
    </w:rPr>
  </w:style>
  <w:style w:type="character" w:customStyle="1" w:styleId="54">
    <w:name w:val="Текст концевой сноски Знак"/>
    <w:basedOn w:val="6"/>
    <w:semiHidden/>
    <w:qFormat/>
    <w:uiPriority w:val="99"/>
    <w:rPr>
      <w:sz w:val="20"/>
      <w:szCs w:val="20"/>
    </w:rPr>
  </w:style>
  <w:style w:type="character" w:customStyle="1" w:styleId="55">
    <w:name w:val="Привязка концевой сноски"/>
    <w:qFormat/>
    <w:uiPriority w:val="0"/>
    <w:rPr>
      <w:vertAlign w:val="superscript"/>
    </w:rPr>
  </w:style>
  <w:style w:type="character" w:customStyle="1" w:styleId="56">
    <w:name w:val="Endnote Characters"/>
    <w:basedOn w:val="6"/>
    <w:semiHidden/>
    <w:unhideWhenUsed/>
    <w:qFormat/>
    <w:uiPriority w:val="99"/>
    <w:rPr>
      <w:vertAlign w:val="superscript"/>
    </w:rPr>
  </w:style>
  <w:style w:type="character" w:customStyle="1" w:styleId="57">
    <w:name w:val="Название Знак"/>
    <w:basedOn w:val="6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58">
    <w:name w:val="Ссылка указателя"/>
    <w:qFormat/>
    <w:uiPriority w:val="0"/>
  </w:style>
  <w:style w:type="character" w:customStyle="1" w:styleId="59">
    <w:name w:val="Символ сноски"/>
    <w:qFormat/>
    <w:uiPriority w:val="0"/>
  </w:style>
  <w:style w:type="character" w:customStyle="1" w:styleId="60">
    <w:name w:val="Символ концевой сноски"/>
    <w:qFormat/>
    <w:uiPriority w:val="0"/>
  </w:style>
  <w:style w:type="paragraph" w:customStyle="1" w:styleId="61">
    <w:name w:val="Заголовок1"/>
    <w:basedOn w:val="1"/>
    <w:next w:val="19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62">
    <w:name w:val="ConsPlusNormal"/>
    <w:qFormat/>
    <w:uiPriority w:val="0"/>
    <w:rPr>
      <w:rFonts w:ascii="Arial" w:hAnsi="Arial" w:cs="Arial" w:eastAsiaTheme="minorHAnsi"/>
      <w:sz w:val="22"/>
      <w:szCs w:val="22"/>
      <w:lang w:val="ru-RU" w:eastAsia="en-US" w:bidi="ar-SA"/>
    </w:rPr>
  </w:style>
  <w:style w:type="paragraph" w:styleId="63">
    <w:name w:val="List Paragraph"/>
    <w:basedOn w:val="1"/>
    <w:qFormat/>
    <w:uiPriority w:val="34"/>
    <w:pPr>
      <w:ind w:left="720"/>
      <w:contextualSpacing/>
    </w:pPr>
  </w:style>
  <w:style w:type="paragraph" w:customStyle="1" w:styleId="64">
    <w:name w:val="Рег. 1.1.1"/>
    <w:basedOn w:val="1"/>
    <w:qFormat/>
    <w:uiPriority w:val="0"/>
    <w:pPr>
      <w:spacing w:after="0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customStyle="1" w:styleId="65">
    <w:name w:val="Рег. Основной текст уровнеь 1.1 (базовый)"/>
    <w:basedOn w:val="62"/>
    <w:qFormat/>
    <w:uiPriority w:val="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66">
    <w:name w:val="СТИЛЬ АР 2 подраздел"/>
    <w:basedOn w:val="1"/>
    <w:qFormat/>
    <w:uiPriority w:val="0"/>
    <w:pPr>
      <w:spacing w:after="0" w:line="240" w:lineRule="auto"/>
      <w:jc w:val="center"/>
      <w:outlineLvl w:val="1"/>
    </w:pPr>
    <w:rPr>
      <w:rFonts w:ascii="Times New Roman" w:hAnsi="Times New Roman" w:eastAsia="Calibri" w:cs="Times New Roman"/>
      <w:b/>
      <w:bCs/>
      <w:sz w:val="24"/>
      <w:szCs w:val="24"/>
    </w:rPr>
  </w:style>
  <w:style w:type="paragraph" w:customStyle="1" w:styleId="67">
    <w:name w:val="Рег. Списки 1)"/>
    <w:basedOn w:val="1"/>
    <w:qFormat/>
    <w:uiPriority w:val="0"/>
    <w:pPr>
      <w:spacing w:after="0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customStyle="1" w:styleId="68">
    <w:name w:val="Рег. Заголовок 2-го уровня регламента"/>
    <w:basedOn w:val="62"/>
    <w:autoRedefine/>
    <w:qFormat/>
    <w:uiPriority w:val="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69">
    <w:name w:val="Верхний и нижний колонтитулы"/>
    <w:basedOn w:val="1"/>
    <w:qFormat/>
    <w:uiPriority w:val="0"/>
  </w:style>
  <w:style w:type="paragraph" w:styleId="70">
    <w:name w:val="No Spacing"/>
    <w:basedOn w:val="2"/>
    <w:next w:val="68"/>
    <w:qFormat/>
    <w:uiPriority w:val="0"/>
    <w:pPr>
      <w:keepLines w:val="0"/>
      <w:spacing w:before="0" w:after="240" w:line="240" w:lineRule="auto"/>
      <w:jc w:val="right"/>
    </w:pPr>
    <w:rPr>
      <w:rFonts w:ascii="Times New Roman" w:hAnsi="Times New Roman" w:eastAsia="Times New Roman" w:cs="Times New Roman"/>
      <w:iCs/>
      <w:color w:val="auto"/>
      <w:sz w:val="24"/>
      <w:szCs w:val="22"/>
      <w:lang w:val="zh-CN"/>
    </w:rPr>
  </w:style>
  <w:style w:type="paragraph" w:customStyle="1" w:styleId="71">
    <w:name w:val="АР Прил1"/>
    <w:basedOn w:val="70"/>
    <w:qFormat/>
    <w:uiPriority w:val="0"/>
    <w:pPr>
      <w:spacing w:after="0"/>
      <w:ind w:firstLine="4820"/>
      <w:jc w:val="left"/>
    </w:pPr>
    <w:rPr>
      <w:b w:val="0"/>
    </w:rPr>
  </w:style>
  <w:style w:type="paragraph" w:customStyle="1" w:styleId="72">
    <w:name w:val="Рецензия1"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73">
    <w:name w:val="Цитата1"/>
    <w:basedOn w:val="1"/>
    <w:qFormat/>
    <w:uiPriority w:val="0"/>
    <w:pPr>
      <w:spacing w:after="240" w:line="480" w:lineRule="auto"/>
      <w:ind w:left="540" w:right="588" w:firstLine="360"/>
      <w:jc w:val="center"/>
    </w:pPr>
    <w:rPr>
      <w:rFonts w:ascii="Calibri" w:hAnsi="Calibri" w:eastAsia="Times New Roman" w:cs="Calibri"/>
      <w:color w:val="000000"/>
      <w:lang w:val="en-US" w:eastAsia="zh-CN" w:bidi="en-US"/>
    </w:rPr>
  </w:style>
  <w:style w:type="paragraph" w:customStyle="1" w:styleId="74">
    <w:name w:val="Рег. Обычный с отступом"/>
    <w:basedOn w:val="1"/>
    <w:qFormat/>
    <w:uiPriority w:val="0"/>
    <w:pPr>
      <w:suppressAutoHyphens/>
      <w:spacing w:after="0"/>
      <w:ind w:firstLine="540"/>
      <w:jc w:val="both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customStyle="1" w:styleId="75">
    <w:name w:val="Заголовок оглавления1"/>
    <w:basedOn w:val="2"/>
    <w:next w:val="1"/>
    <w:unhideWhenUsed/>
    <w:qFormat/>
    <w:uiPriority w:val="39"/>
    <w:rPr>
      <w:lang w:eastAsia="ru-RU"/>
    </w:rPr>
  </w:style>
  <w:style w:type="paragraph" w:customStyle="1" w:styleId="76">
    <w:name w:val="s_2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7">
    <w:name w:val="ConsPlusNonformat"/>
    <w:qFormat/>
    <w:uiPriority w:val="0"/>
    <w:pPr>
      <w:widowControl w:val="0"/>
    </w:pPr>
    <w:rPr>
      <w:rFonts w:ascii="Courier New" w:hAnsi="Courier New" w:cs="Courier New" w:eastAsiaTheme="minorEastAsia"/>
      <w:sz w:val="22"/>
      <w:lang w:val="ru-RU" w:eastAsia="ru-RU" w:bidi="ar-SA"/>
    </w:rPr>
  </w:style>
  <w:style w:type="paragraph" w:customStyle="1" w:styleId="78">
    <w:name w:val="s_1"/>
    <w:basedOn w:val="1"/>
    <w:qFormat/>
    <w:uiPriority w:val="0"/>
    <w:pPr>
      <w:spacing w:beforeAutospacing="1" w:afterAutospacing="1"/>
    </w:pPr>
  </w:style>
  <w:style w:type="table" w:customStyle="1" w:styleId="79">
    <w:name w:val="Сетка таблицы1"/>
    <w:basedOn w:val="7"/>
    <w:qFormat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0">
    <w:name w:val="Table Text Normal"/>
    <w:next w:val="1"/>
    <w:qFormat/>
    <w:uiPriority w:val="99"/>
    <w:pPr>
      <w:widowControl w:val="0"/>
      <w:autoSpaceDE w:val="0"/>
      <w:autoSpaceDN w:val="0"/>
      <w:adjustRightInd w:val="0"/>
      <w:spacing w:before="20" w:after="20"/>
      <w:ind w:left="270" w:right="270"/>
    </w:pPr>
    <w:rPr>
      <w:rFonts w:ascii="Times New Roman" w:hAnsi="Times New Roman" w:eastAsia="Times New Roman" w:cs="Times New Roman"/>
      <w:sz w:val="18"/>
      <w:szCs w:val="18"/>
      <w:lang w:val="ru-RU" w:eastAsia="ru-RU" w:bidi="ar-SA"/>
    </w:rPr>
  </w:style>
  <w:style w:type="character" w:customStyle="1" w:styleId="81">
    <w:name w:val="Неразрешенное упоминание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Body text (2) + Bold"/>
    <w:basedOn w:val="6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83">
    <w:name w:val="Standard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kern w:val="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5CE0-9B80-4C30-B1AB-FDD2B3AF9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MKMO</Company>
  <Pages>7</Pages>
  <Words>2871</Words>
  <Characters>16370</Characters>
  <Lines>136</Lines>
  <Paragraphs>38</Paragraphs>
  <TotalTime>0</TotalTime>
  <ScaleCrop>false</ScaleCrop>
  <LinksUpToDate>false</LinksUpToDate>
  <CharactersWithSpaces>19203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2025-06-05T13:55:00Z</dcterms:created>
  <dc:creator>Светлана Лобанова</dc:creator>
  <cp:lastModifiedBy>User</cp:lastModifiedBy>
  <cp:lastPrinted>2026-01-21T09:43:00Z</cp:lastPrinted>
  <dcterms:modified xsi:type="dcterms:W3CDTF">2026-01-21T13:04:19Z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MKMO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AB89E04E7224457BBD751E2D4C0BEB6D_13</vt:lpwstr>
  </property>
</Properties>
</file>