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header1.xml" ContentType="application/vnd.openxmlformats-officedocument.wordprocessingml.header+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Times New Roman" w:cs="Times New Roman"/>
          <w:sz w:val="28"/>
          <w:szCs w:val="28"/>
          <w:lang w:eastAsia="ar-SA"/>
        </w:rPr>
      </w:pPr>
      <w:r>
        <w:rPr/>
        <w:drawing>
          <wp:inline distT="0" distB="0" distL="0" distR="0">
            <wp:extent cx="1079500" cy="805180"/>
            <wp:effectExtent l="0" t="0" r="0" b="0"/>
            <wp:docPr id="1" name="Рисунок 3"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Gerb_IvReg_small_bw_line"/>
                    <pic:cNvPicPr>
                      <a:picLocks noChangeAspect="1" noChangeArrowheads="1"/>
                    </pic:cNvPicPr>
                  </pic:nvPicPr>
                  <pic:blipFill>
                    <a:blip r:embed="rId2"/>
                    <a:stretch>
                      <a:fillRect/>
                    </a:stretch>
                  </pic:blipFill>
                  <pic:spPr bwMode="auto">
                    <a:xfrm>
                      <a:off x="0" y="0"/>
                      <a:ext cx="1079500" cy="805180"/>
                    </a:xfrm>
                    <a:prstGeom prst="rect">
                      <a:avLst/>
                    </a:prstGeom>
                  </pic:spPr>
                </pic:pic>
              </a:graphicData>
            </a:graphic>
          </wp:inline>
        </w:drawing>
      </w:r>
      <w:r>
        <w:rPr>
          <w:rFonts w:eastAsia="Times New Roman" w:cs="Times New Roman" w:ascii="Times New Roman" w:hAnsi="Times New Roman"/>
          <w:sz w:val="28"/>
          <w:szCs w:val="28"/>
          <w:lang w:eastAsia="ar-SA"/>
        </w:rPr>
        <w:t xml:space="preserve">                                </w:t>
      </w:r>
    </w:p>
    <w:p>
      <w:pPr>
        <w:pStyle w:val="Normal"/>
        <w:widowControl w:val="false"/>
        <w:suppressAutoHyphens w:val="true"/>
        <w:spacing w:lineRule="auto" w:line="240" w:before="0" w:after="0"/>
        <w:jc w:val="center"/>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t>ДЕПАРТАМЕНТ ТУРИЗМА</w:t>
      </w:r>
    </w:p>
    <w:p>
      <w:pPr>
        <w:pStyle w:val="Normal"/>
        <w:widowControl w:val="false"/>
        <w:pBdr>
          <w:bottom w:val="single" w:sz="12" w:space="1" w:color="000000"/>
        </w:pBdr>
        <w:suppressAutoHyphens w:val="true"/>
        <w:spacing w:lineRule="auto" w:line="240" w:before="0" w:after="0"/>
        <w:jc w:val="center"/>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t>ИВАНОВСКОЙ ОБЛАСТИ</w:t>
      </w:r>
    </w:p>
    <w:p>
      <w:pPr>
        <w:pStyle w:val="Normal"/>
        <w:suppressAutoHyphens w:val="true"/>
        <w:spacing w:lineRule="auto" w:line="240" w:before="0" w:after="0"/>
        <w:jc w:val="center"/>
        <w:rPr>
          <w:rFonts w:ascii="Times New Roman" w:hAnsi="Times New Roman" w:eastAsia="Times New Roman" w:cs="Times New Roman"/>
          <w:b/>
          <w:b/>
          <w:spacing w:val="80"/>
          <w:sz w:val="28"/>
          <w:szCs w:val="28"/>
          <w:lang w:eastAsia="ar-SA"/>
        </w:rPr>
      </w:pPr>
      <w:r>
        <w:rPr>
          <w:rFonts w:eastAsia="Times New Roman" w:cs="Times New Roman" w:ascii="Times New Roman" w:hAnsi="Times New Roman"/>
          <w:b/>
          <w:spacing w:val="80"/>
          <w:sz w:val="28"/>
          <w:szCs w:val="28"/>
          <w:lang w:eastAsia="ar-SA"/>
        </w:rPr>
      </w:r>
    </w:p>
    <w:p>
      <w:pPr>
        <w:pStyle w:val="Normal"/>
        <w:suppressAutoHyphens w:val="true"/>
        <w:spacing w:lineRule="auto" w:line="240" w:before="0" w:after="0"/>
        <w:jc w:val="center"/>
        <w:rPr>
          <w:rFonts w:ascii="Times New Roman" w:hAnsi="Times New Roman" w:eastAsia="Times New Roman" w:cs="Times New Roman"/>
          <w:b/>
          <w:b/>
          <w:spacing w:val="80"/>
          <w:sz w:val="28"/>
          <w:szCs w:val="28"/>
          <w:lang w:eastAsia="ar-SA"/>
        </w:rPr>
      </w:pPr>
      <w:r>
        <w:rPr>
          <w:rFonts w:eastAsia="Times New Roman" w:cs="Times New Roman" w:ascii="Times New Roman" w:hAnsi="Times New Roman"/>
          <w:b/>
          <w:spacing w:val="80"/>
          <w:sz w:val="28"/>
          <w:szCs w:val="28"/>
          <w:lang w:eastAsia="ar-SA"/>
        </w:rPr>
        <w:t>ПРИКАЗ</w:t>
      </w:r>
    </w:p>
    <w:p>
      <w:pPr>
        <w:pStyle w:val="Normal"/>
        <w:suppressAutoHyphens w:val="true"/>
        <w:spacing w:lineRule="auto" w:line="240" w:before="0" w:after="0"/>
        <w:jc w:val="center"/>
        <w:rPr>
          <w:rFonts w:ascii="Times New Roman" w:hAnsi="Times New Roman" w:eastAsia="Times New Roman" w:cs="Times New Roman"/>
          <w:b/>
          <w:b/>
          <w:spacing w:val="80"/>
          <w:sz w:val="28"/>
          <w:szCs w:val="28"/>
          <w:lang w:eastAsia="ar-SA"/>
        </w:rPr>
      </w:pPr>
      <w:r>
        <w:rPr>
          <w:rFonts w:eastAsia="Times New Roman" w:cs="Times New Roman" w:ascii="Times New Roman" w:hAnsi="Times New Roman"/>
          <w:b/>
          <w:spacing w:val="80"/>
          <w:sz w:val="28"/>
          <w:szCs w:val="28"/>
          <w:lang w:eastAsia="ar-SA"/>
        </w:rPr>
      </w:r>
    </w:p>
    <w:tbl>
      <w:tblPr>
        <w:tblW w:w="9570" w:type="dxa"/>
        <w:jc w:val="left"/>
        <w:tblInd w:w="0" w:type="dxa"/>
        <w:tblCellMar>
          <w:top w:w="0" w:type="dxa"/>
          <w:left w:w="108" w:type="dxa"/>
          <w:bottom w:w="0" w:type="dxa"/>
          <w:right w:w="108" w:type="dxa"/>
        </w:tblCellMar>
        <w:tblLook w:val="04a0" w:noVBand="1" w:noHBand="0" w:firstRow="1" w:lastRow="0" w:firstColumn="1" w:lastColumn="0"/>
      </w:tblPr>
      <w:tblGrid>
        <w:gridCol w:w="3254"/>
        <w:gridCol w:w="3145"/>
        <w:gridCol w:w="3171"/>
      </w:tblGrid>
      <w:tr>
        <w:trPr/>
        <w:tc>
          <w:tcPr>
            <w:tcW w:w="3254" w:type="dxa"/>
            <w:tcBorders/>
            <w:shd w:color="auto" w:fill="auto" w:val="clear"/>
          </w:tcPr>
          <w:p>
            <w:pPr>
              <w:pStyle w:val="Normal"/>
              <w:suppressAutoHyphens w:val="true"/>
              <w:spacing w:lineRule="auto" w:line="480" w:before="0" w:after="0"/>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«__» ________ 2025 г. </w:t>
            </w:r>
          </w:p>
        </w:tc>
        <w:tc>
          <w:tcPr>
            <w:tcW w:w="3145" w:type="dxa"/>
            <w:tcBorders/>
            <w:shd w:color="auto" w:fill="auto" w:val="clear"/>
          </w:tcPr>
          <w:p>
            <w:pPr>
              <w:pStyle w:val="Normal"/>
              <w:suppressAutoHyphens w:val="true"/>
              <w:spacing w:lineRule="auto" w:line="480" w:before="0" w:after="0"/>
              <w:jc w:val="center"/>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г. Иваново</w:t>
            </w:r>
          </w:p>
        </w:tc>
        <w:tc>
          <w:tcPr>
            <w:tcW w:w="3171" w:type="dxa"/>
            <w:tcBorders/>
            <w:shd w:color="auto" w:fill="auto" w:val="clear"/>
          </w:tcPr>
          <w:p>
            <w:pPr>
              <w:pStyle w:val="Normal"/>
              <w:suppressAutoHyphens w:val="true"/>
              <w:spacing w:lineRule="auto" w:line="480" w:before="0" w:after="0"/>
              <w:jc w:val="right"/>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w:t>
            </w:r>
            <w:r>
              <w:rPr>
                <w:rFonts w:eastAsia="Times New Roman" w:cs="Times New Roman" w:ascii="Times New Roman" w:hAnsi="Times New Roman"/>
                <w:sz w:val="28"/>
                <w:szCs w:val="28"/>
                <w:lang w:eastAsia="ar-SA"/>
              </w:rPr>
              <w:t>______</w:t>
            </w:r>
          </w:p>
        </w:tc>
      </w:tr>
    </w:tbl>
    <w:p>
      <w:pPr>
        <w:pStyle w:val="Normal"/>
        <w:widowControl w:val="false"/>
        <w:spacing w:lineRule="auto" w:line="240" w:before="0" w:after="0"/>
        <w:rPr>
          <w:rFonts w:ascii="Times New Roman" w:hAnsi="Times New Roman" w:eastAsia="Times New Roman" w:cs="Times New Roman"/>
          <w:b/>
          <w:b/>
          <w:bCs/>
          <w:sz w:val="28"/>
          <w:szCs w:val="28"/>
          <w:lang w:eastAsia="ar-SA"/>
        </w:rPr>
      </w:pPr>
      <w:r>
        <w:rPr>
          <w:rFonts w:eastAsia="Times New Roman" w:cs="Times New Roman" w:ascii="Times New Roman" w:hAnsi="Times New Roman"/>
          <w:b/>
          <w:bCs/>
          <w:sz w:val="28"/>
          <w:szCs w:val="28"/>
          <w:lang w:eastAsia="ar-SA"/>
        </w:rPr>
      </w:r>
    </w:p>
    <w:p>
      <w:pPr>
        <w:pStyle w:val="Normal"/>
        <w:widowControl w:val="false"/>
        <w:spacing w:before="0" w:after="0"/>
        <w:ind w:firstLine="709"/>
        <w:jc w:val="center"/>
        <w:rPr>
          <w:rFonts w:ascii="Times New Roman" w:hAnsi="Times New Roman" w:eastAsia="Times New Roman" w:cs="Times New Roman"/>
          <w:b/>
          <w:b/>
          <w:sz w:val="28"/>
          <w:szCs w:val="28"/>
          <w:lang w:eastAsia="ru-RU"/>
        </w:rPr>
      </w:pPr>
      <w:bookmarkStart w:id="0" w:name="__DdeLink__2409_3895139925"/>
      <w:r>
        <w:rPr>
          <w:rFonts w:eastAsia="Times New Roman" w:cs="Times New Roman" w:ascii="Times New Roman" w:hAnsi="Times New Roman"/>
          <w:b/>
          <w:bCs/>
          <w:sz w:val="28"/>
          <w:szCs w:val="28"/>
          <w:lang w:eastAsia="ar-SA"/>
        </w:rPr>
        <w:t>Об утверждении программы профилактики рисков</w:t>
        <w:br/>
        <w:t xml:space="preserve"> причинения вреда (ущерба) охраняемым законом ценностям, осуществляемой Департаментом туризма Ивановской области, </w:t>
        <w:br/>
        <w:t xml:space="preserve">в рамках проведения регионального государственного контроля (надзора) в сфере туристской индустрии на территории Ивановской области на 2025 год и признании утратившим силу приказа Департамента туризма Ивановской области </w:t>
      </w:r>
      <w:bookmarkStart w:id="1" w:name="_Hlk203652376"/>
      <w:r>
        <w:rPr>
          <w:rFonts w:eastAsia="Times New Roman" w:cs="Times New Roman" w:ascii="Times New Roman" w:hAnsi="Times New Roman"/>
          <w:b/>
          <w:bCs/>
          <w:sz w:val="28"/>
          <w:szCs w:val="28"/>
          <w:lang w:eastAsia="ar-SA"/>
        </w:rPr>
        <w:t>от 17 апреля 2025 г. № 7 «Об утверждении программы профилактики рисков причинения вреда (ущерба) охраняемым законом ценностям, осуществляемой Департаментом туризма Ивановской области, в рамках проведения регионального государственного контроля (надзора) в сфере туристской индустрии на территории Ивановской области на 2025 год»</w:t>
      </w:r>
      <w:bookmarkEnd w:id="0"/>
      <w:bookmarkEnd w:id="1"/>
      <w:r>
        <w:rPr>
          <w:rFonts w:eastAsia="Times New Roman" w:cs="Times New Roman" w:ascii="Times New Roman" w:hAnsi="Times New Roman"/>
          <w:b/>
          <w:bCs/>
          <w:sz w:val="28"/>
          <w:szCs w:val="28"/>
          <w:lang w:eastAsia="ar-SA"/>
        </w:rPr>
        <w:t>.</w:t>
      </w:r>
    </w:p>
    <w:p>
      <w:pPr>
        <w:pStyle w:val="Normal"/>
        <w:widowControl w:val="false"/>
        <w:spacing w:before="0" w:after="0"/>
        <w:ind w:firstLine="709"/>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before="0" w:after="0"/>
        <w:ind w:firstLine="426"/>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В соответствии с Положением о региональном государственном контроле (надзоре) в сфере туристской индустрии на территории Ивановской области, утвержденным постановлением Правительства Ивановской области </w:t>
        <w:br/>
        <w:t xml:space="preserve">от 19.02.2025 № 65-п </w:t>
      </w:r>
      <w:r>
        <w:rPr>
          <w:rFonts w:eastAsia="Times New Roman" w:cs="Times New Roman" w:ascii="Times New Roman" w:hAnsi="Times New Roman"/>
          <w:b/>
          <w:sz w:val="28"/>
          <w:szCs w:val="28"/>
          <w:lang w:eastAsia="ru-RU"/>
        </w:rPr>
        <w:t>п р и к а з ы в а ю:</w:t>
      </w:r>
    </w:p>
    <w:p>
      <w:pPr>
        <w:pStyle w:val="ListParagraph"/>
        <w:widowControl w:val="false"/>
        <w:numPr>
          <w:ilvl w:val="0"/>
          <w:numId w:val="1"/>
        </w:numPr>
        <w:spacing w:before="0" w:after="0"/>
        <w:ind w:left="0" w:firstLine="426"/>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Утвердить программу профилактики рисков причинения вреда (ущерба) охраняемым законом ценностям, осуществляемую Департаментом туризма Ивановской области, в рамках проведения регионального государственного контроля (надзора) в сфере туристской индустрии </w:t>
        <w:br/>
        <w:t>на территории Ивановской области на 2025 год (прилагается).</w:t>
      </w:r>
    </w:p>
    <w:p>
      <w:pPr>
        <w:pStyle w:val="ListParagraph"/>
        <w:widowControl w:val="false"/>
        <w:numPr>
          <w:ilvl w:val="0"/>
          <w:numId w:val="1"/>
        </w:numPr>
        <w:spacing w:before="0" w:after="0"/>
        <w:ind w:left="0" w:firstLine="426"/>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Признать утратившим силу</w:t>
      </w:r>
      <w:r>
        <w:rPr/>
        <w:t xml:space="preserve"> </w:t>
      </w:r>
      <w:r>
        <w:rPr>
          <w:rFonts w:eastAsia="Times New Roman" w:cs="Times New Roman" w:ascii="Times New Roman" w:hAnsi="Times New Roman"/>
          <w:sz w:val="28"/>
          <w:szCs w:val="28"/>
          <w:lang w:eastAsia="ru-RU"/>
        </w:rPr>
        <w:t>Приказ Департамента туризма Ивановской области от 17 апреля 2025 г. № 7 «Об утверждении программы профилактики рисков причинения вреда (ущерба) охраняемым законом ценностям, осуществляемой Департаментом туризма Ивановской области,</w:t>
        <w:br/>
        <w:t xml:space="preserve">в рамках проведения регионального государственного контроля (надзора) </w:t>
        <w:br/>
        <w:t xml:space="preserve">в сфере туристской индустрии на территории Ивановской области </w:t>
        <w:br/>
        <w:t>на 2025 год» (зарегистрировано в Департаменте туризма Ивановской области 17.04.2025 № 252800007).</w:t>
      </w:r>
    </w:p>
    <w:p>
      <w:pPr>
        <w:pStyle w:val="Normal"/>
        <w:widowControl w:val="false"/>
        <w:suppressAutoHyphens w:val="true"/>
        <w:spacing w:before="0" w:after="0"/>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widowControl w:val="false"/>
        <w:suppressAutoHyphens w:val="true"/>
        <w:spacing w:before="0" w:after="0"/>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widowControl w:val="false"/>
        <w:suppressAutoHyphens w:val="true"/>
        <w:spacing w:before="0" w:after="0"/>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widowControl w:val="false"/>
        <w:suppressAutoHyphens w:val="true"/>
        <w:spacing w:before="0" w:after="0"/>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t>Член Правительства Ивановской области-</w:t>
      </w:r>
    </w:p>
    <w:p>
      <w:pPr>
        <w:pStyle w:val="Normal"/>
        <w:widowControl w:val="false"/>
        <w:suppressAutoHyphens w:val="true"/>
        <w:spacing w:before="0" w:after="0"/>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t xml:space="preserve">директор Департамента                                                              М.В. Силкина </w:t>
      </w:r>
    </w:p>
    <w:p>
      <w:pPr>
        <w:pStyle w:val="Normal"/>
        <w:widowControl w:val="false"/>
        <w:suppressAutoHyphens w:val="true"/>
        <w:spacing w:lineRule="auto" w:line="240" w:before="0" w:after="0"/>
        <w:ind w:left="-567" w:firstLine="567"/>
        <w:jc w:val="right"/>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right"/>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pacing w:lineRule="auto" w:line="240" w:before="0" w:after="0"/>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r>
        <w:br w:type="page"/>
      </w:r>
    </w:p>
    <w:p>
      <w:pPr>
        <w:pStyle w:val="Normal"/>
        <w:widowControl w:val="false"/>
        <w:suppressAutoHyphens w:val="true"/>
        <w:spacing w:lineRule="auto" w:line="240" w:before="0" w:after="0"/>
        <w:ind w:left="-567" w:firstLine="567"/>
        <w:jc w:val="right"/>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Приложение 1</w:t>
      </w:r>
    </w:p>
    <w:p>
      <w:pPr>
        <w:pStyle w:val="Normal"/>
        <w:widowControl w:val="false"/>
        <w:suppressAutoHyphens w:val="true"/>
        <w:spacing w:lineRule="auto" w:line="240" w:before="0" w:after="0"/>
        <w:ind w:left="-567" w:firstLine="567"/>
        <w:jc w:val="right"/>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к приказу Департамента туризма</w:t>
      </w:r>
    </w:p>
    <w:p>
      <w:pPr>
        <w:pStyle w:val="Normal"/>
        <w:widowControl w:val="false"/>
        <w:suppressAutoHyphens w:val="true"/>
        <w:spacing w:lineRule="auto" w:line="240" w:before="0" w:after="0"/>
        <w:ind w:left="-567" w:firstLine="567"/>
        <w:jc w:val="right"/>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Ивановской области </w:t>
        <w:br/>
        <w:t>от «____»________2025 №______</w:t>
      </w:r>
    </w:p>
    <w:p>
      <w:pPr>
        <w:pStyle w:val="Normal"/>
        <w:widowControl w:val="false"/>
        <w:suppressAutoHyphens w:val="true"/>
        <w:spacing w:lineRule="auto" w:line="240" w:before="0" w:after="0"/>
        <w:ind w:left="-567" w:firstLine="567"/>
        <w:jc w:val="right"/>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center"/>
        <w:rPr>
          <w:rFonts w:ascii="Times New Roman" w:hAnsi="Times New Roman" w:eastAsia="Times New Roman" w:cs="Times New Roman"/>
          <w:sz w:val="28"/>
          <w:szCs w:val="28"/>
          <w:lang w:eastAsia="ar-SA"/>
        </w:rPr>
      </w:pPr>
      <w:r>
        <w:rPr>
          <w:rFonts w:eastAsia="Times New Roman" w:cs="Times New Roman" w:ascii="Times New Roman" w:hAnsi="Times New Roman"/>
          <w:b/>
          <w:bCs/>
          <w:sz w:val="28"/>
          <w:szCs w:val="28"/>
          <w:lang w:eastAsia="ar-SA"/>
        </w:rPr>
        <w:t>Программа профилактики рисков причинения вреда (ущерба) охраняемым законом ценностям, осуществляемой Департаментом туризма Ивановской области, в рамках проведения регионального государственного контроля (надзора) в сфере туристской индустрии на территории Ивановской области на 2025 год</w:t>
      </w:r>
    </w:p>
    <w:p>
      <w:pPr>
        <w:pStyle w:val="Normal"/>
        <w:widowControl w:val="false"/>
        <w:suppressAutoHyphens w:val="true"/>
        <w:spacing w:lineRule="auto" w:line="240" w:before="0" w:after="0"/>
        <w:ind w:left="-567" w:firstLine="567"/>
        <w:jc w:val="center"/>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center"/>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 Анализ текущего состояния осуществления вида контроля, описание текущего развития профилактической деятельности контрольного</w:t>
        <w:br/>
        <w:t xml:space="preserve"> (надзорного) органа, характеристика проблем, на решение которых</w:t>
        <w:br/>
        <w:t xml:space="preserve"> направлена программа профилактики</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ListParagraph"/>
        <w:widowControl w:val="false"/>
        <w:numPr>
          <w:ilvl w:val="1"/>
          <w:numId w:val="2"/>
        </w:numPr>
        <w:suppressAutoHyphens w:val="true"/>
        <w:spacing w:lineRule="auto" w:line="240" w:before="0" w:after="0"/>
        <w:ind w:left="-567" w:firstLine="567"/>
        <w:contextualSpacing/>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Профилактика рисков причинения вреда (ущерба) охраняемым законом ценностям проводится в рамках осуществления Департаментом туризма Ивановской области (далее - департамент) регионального государственного контроля (надзора) в сфере туристской индустрии на территории Ивановской области (далее - региональный государственный контроль).</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1.2. Предметом регионального государственного контроля (надзора) является:</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 соблюдение юридическими лицами, индивидуальными предпринимателями, физическими лицами следующих обязательных требований, установленных Федеральным законом от 24.11.1996 № 132-ФЗ «Об основах туристской деятельности в Российской Федерации» (далее - Федеральный закон о туристской деятельности) и принимаемыми в соответствии с Федеральным законом о туристской деятельности нормативными правовыми актами:</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а) в отношении деятельности, связанной с использованием средств размещения, в отношении которых распространяется действие статьи 5.1 Федерального закона о туристской деятельности, за исключением санаторно-курортных организаций, подведомственных федеральным органам исполнительной власти, к предмету регионального государственного контроля (надзора) относится соблюдение следующих обязательных требований:</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наличие сведений о средстве размещения в реестре классифицированных средств размещения;</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соответствие средства размещения требованиям к соответствующему типу средств размещения, установленным положением о классификации средств размещения; </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соответствие средства размещения типу и (или) типу и категории, указанным в реестре классифицированных средств размещения;</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соответствие типа и (или) категории средства размещения, используемых в рекламе, названии средства размещения, а также в деятельности, связанной с использованием средства размещения, типу и (или) категории, указанным в реестре классифицированных средств размещения;</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наличие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 а также соответствие сведений о средстве размещения, представленных в информации о предоставлении услуг средства размещения, гостиничных услуг на сайте владельца агрегатора информации об услугах или владельца сервиса размещения объявлений в информационно-телекоммуникационной сети Интернет, аналогичным сведениям о средстве размещения, указанным в реестре классифицированных средств размещения;</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соблюдение правил оказания гостиничных услуг, услуг средств размещения (при наличии) (за исключением требований, относящихся к предмету федерального государственного контроля (надзора) в области защиты прав потребителей);</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б) в отношении деятельности, связанной с использованием горнолыжных трасс или пляжей, к предмету регионального государственного контроля (надзора) относится соблюдение обязательных требований в части соответствия категории горнолыжной трассы или категории пляжа, используемых в рекламе, названии горнолыжной трассы или пляжа и деятельности, связанной с использованием горнолыжной трассы или пляжа, категории горнолыжной трассы или пляжа, указанным в реестре классифицированных горнолыжных трасс или реестре классифицированных пляжей;</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в) в отношении деятельности экскурсоводов (гидов), гидов-переводчиков к предмету регионального государственного контроля (надзора) относится соблюдение следующих обязательных требований:</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наличие действующей аттестации и нагрудной идентификационной карточки экскурсоводов (гидов) и гидов-переводчиков при оказании ими услуг;</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соблюдение правил оказания услуг экскурсоводом (гидом) и гидом-переводчиком (за исключением требований, относящихся к предмету федерального государственного контроля (надзора) в области защиты прав потребителей);</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г) в отношении деятельности инструкторов-проводников к предмету регионального государственного контроля (надзора) относится соблюдение следующих обязательных требований:</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наличие действующей аттестации и нагрудной идентификационной карточки у инструктора-проводника при оказании им услуг;</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направление инструктором-проводником уведомления о сопровождении туристов (экскурсантов) на туристском маршруте, требующем специального сопровождения;</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сопровождение туристов (экскурсантов) инструктором-проводником при посещении (прохождении) туристских маршрутов, требующих специального сопровождения;</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соблюдение правил оказания услуг инструктора-проводника (за исключением требований, относящихся к предмету федерального государственного контроля (надзора) в области защиты прав потребителей).</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 исполнение решений, принимаемых по результатам контрольных (надзорных) мероприятий.»</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1.3. Субъектами профилактических мероприятий при осуществлении регионального государственного контроля являются организации, индивидуальные предприниматели и физические лица, осуществляющие регулируемый вид деятельности (далее - контролируемые лица).</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1.4. Региональный государственный контроль в сфере туристской индустрии введен с 1 марта 2025 года Федеральным законом от 30 ноября 2024 года № 436-ФЗ «О внесении изменений в Федеральный закон «Об основах туристской деятельности в Российской Федерации» и статью 44 Федерального закона «Об общих принципах организации публичной власти в субъектах Российской Федерации».</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По состоянию на 31 июля 2025 года число экскурсоводов (гидов) и гидов-переводчиков, прошедших аттестацию, составляет 55 человека; число классифицированных средств размещения - 65 единиц.</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center"/>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 Цели и задачи реализации программы профилактики</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Профилактика рисков причинения вреда (ущерба) охраняемым законом ценностям направлена на достижение следующих основных целей:</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 стимулирование добросовестного соблюдения обязательных требований всеми контролируемыми лицами;</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 создание условий для доведения обязательных требований до контролируемых лиц, повышение информированности о способах их соблюдения;</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 предупреждение нарушения контролируемыми лицами обязательных требований в области регионального государственного контроля, включая устранение причин, факторов и условий, способствующих возможному нарушению обязательных требований.</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Задачами программы профилактики являются:</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 выявление причин, факторов и условий, способствующих нарушениям обязательных требований, их устранение;</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 формирование одинакового понимания обязательных требований в области регионального государственного контроля у всех участников контрольно-надзорной деятельности на территории Ивановской области;</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 создание системы консультирования контролируемых лиц;</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5) разъяснение контролируемым лицам обязательных требований в области регионального государственного контроля, законодательства Российской Федерации и создание условий для доведения обязательных требований до контролируемых лиц, повышение информированности о способах их соблюдения.</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center"/>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 Перечень профилактических мероприятий,</w:t>
      </w:r>
    </w:p>
    <w:p>
      <w:pPr>
        <w:pStyle w:val="Normal"/>
        <w:widowControl w:val="false"/>
        <w:suppressAutoHyphens w:val="true"/>
        <w:spacing w:lineRule="auto" w:line="240" w:before="0" w:after="0"/>
        <w:ind w:left="-567" w:firstLine="567"/>
        <w:jc w:val="center"/>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сроки (периодичность) их проведения</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3.1.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департаментом предусмотрено проведение в 2025 году следующих профилактических мероприятий:</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1)</w:t>
      </w:r>
      <w:r>
        <w:rPr/>
        <w:t xml:space="preserve"> </w:t>
      </w:r>
      <w:r>
        <w:rPr>
          <w:rFonts w:eastAsia="Times New Roman" w:cs="Times New Roman" w:ascii="Times New Roman" w:hAnsi="Times New Roman"/>
          <w:sz w:val="28"/>
          <w:szCs w:val="28"/>
          <w:lang w:eastAsia="ar-SA"/>
        </w:rPr>
        <w:t xml:space="preserve"> информирование;</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2) обобщение правоприменительной практики;</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 объявление предостережения;</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 консультирование;</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5) профилактический визит.</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3.2. Информирование контролируемых и иных заинтересованных лиц по вопросам соблюдения обязательных требований осуществляется посредством размещения департаментом соответствующих сведений на своем официальном сайте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Обязательному размещению на официальном сайте департамента в сети «Интернет» и поддержанию в актуальном состоянии подлежат сведения, определенные частью 3 статьи 46 Федерального закона от 31 июля 2021 г. № 248-ФЗ «О государственном контроле (надзоре) и муниципального контроле Российской Федерации» (далее - Федеральный закон № 248-ФЗ).</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3.3. Осуществляется ежегодное обобщение правоприменительной практики в соответствии с положениями статьи 47 Федерального закона № 248-ФЗ, по итогам которого Департамент обеспечивает подготовку проекта доклада о результатах правоприменительной практики и его публичное обсуждение.</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Доклад о правоприменительной практике утверждается распоряжением руководителя Департамента и размещается на официальном сайте Департамента не позднее 3 дней со дня его утверждения, не позднее 1 марта года, следующего за отчетным.</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В случае наличия у департамента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департамент объявляет контролируемому лицу предостережение о недопустимости нарушения обязательных требований, предлагает ему принять меры по обеспечению соблюдения обязательных требований.</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3.4. Предостережение объявляется и направляется контролируемому лицу в порядке, предусмотренном статьей 49 Федерального закона № 248-ФЗ.</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3.5. Должностные лица департамента по обращениям контролируемых лиц и их представителей осуществляют консультирование в соответствии со статьей 50 Федерального закона № 248-ФЗ. Консультирование осуществляется без взимания платы.</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3.6. Профилактический визит проводится должностным лицом департамента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Профилактический визит проводится по инициативе департамента (обязательный профилактический визит) или по инициативе контролируемого лица.</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Обязательный профилактический визит проводится в соответствии со статьей 52.1 Федерального закона № 248-ФЗ.</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Обязательный профилактический визит проводится в отношении:</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а) объектов контроля, отнесенных к категориям среднего и умеренного риска, не менее одного раза в три года и не более одного раза в год;</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xml:space="preserve">б) контролируемых лиц, представивших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уведомление о начале осуществления такого вида деятельности, как предоставление гостиничных услуг, а также услуг по временному размещению и обеспечению временного проживания. Обязательный профилактический визит в указанном случае проводится не позднее шести месяцев с даты представления такого уведомления. </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Обязательный профилактический визит в отношении объектов контроля, отнесенных к категориям низкого риска, не проводится.</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Обязательный профилактический визит не предусматривает отказ контролируемого лица от его проведения.</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Контролируемое лицо или его представитель знакомятся с содержанием акта обязательного профилактического визита в порядке, предусмотренном статьей 88 Федерального закона № 248-ФЗ.</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Профилактические визиты по инициативе контролируемого лица проводятся в соответствии со статьей 52.2 Федерального закона № 248-ФЗ.</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В случае принятия решения о проведении профилактического визита по инициативе контролируемого лица Департамент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Разъяснения и рекомендации, полученные контролируемым лицом в ходе профилактического визита, проведенного по инициативе контролируемого лица носят рекомендательный характер.</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В случае если при проведении профилактического визита по инициативе контролируемого лица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в Департамент для принятия решения о проведении контрольных (надзорных) мероприятий.</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center"/>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 Показатели результативности и эффективности</w:t>
      </w:r>
    </w:p>
    <w:p>
      <w:pPr>
        <w:pStyle w:val="Normal"/>
        <w:widowControl w:val="false"/>
        <w:suppressAutoHyphens w:val="true"/>
        <w:spacing w:lineRule="auto" w:line="240" w:before="0" w:after="0"/>
        <w:ind w:left="-567" w:firstLine="567"/>
        <w:jc w:val="center"/>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программы профилактики</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4.1. Результаты реализации и оценка эффективности программы профилактики отражаются в отчетном докладе об итогах выполнения программы профилактики, который публикуется на официальном сайте департамента в сети "Интернет".</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4.2. Для оценки результативности и эффективности программы устанавливаются следующие показатели результативности и эффективности:</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полнота информации, размещенной на официальном сайте департамента в сети «Интернет» в соответствии с частью 3 статьи 46 Федерального закона № 248-ФЗ - 100%;</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выполнение запланированных мероприятий - 100% от запланированных;</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t>- доля контролируемых лиц, сведения о которых внесены в соответствующие единые федеральные реестры, проинформированных по вопросам соблюдения обязательных требований, - не менее 90% (подпункт 8.2.1 пункта 8.2 постановления Правительства Ивановской области «Об утверждении Положения о региональном государственном контроле (надзоре) в сфере туристской индустрии на территории Ивановской области»).</w:t>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widowControl w:val="false"/>
        <w:suppressAutoHyphens w:val="true"/>
        <w:spacing w:lineRule="auto" w:line="240" w:before="0" w:after="0"/>
        <w:ind w:left="-567" w:firstLine="567"/>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numPr>
          <w:ilvl w:val="0"/>
          <w:numId w:val="0"/>
        </w:numPr>
        <w:spacing w:lineRule="auto" w:line="240" w:before="0" w:after="0"/>
        <w:jc w:val="right"/>
        <w:outlineLvl w:val="0"/>
        <w:rPr>
          <w:rFonts w:ascii="Times New Roman" w:hAnsi="Times New Roman" w:cs="Times New Roman"/>
          <w:sz w:val="28"/>
          <w:szCs w:val="28"/>
        </w:rPr>
      </w:pPr>
      <w:r>
        <w:rPr>
          <w:rFonts w:cs="Times New Roman" w:ascii="Times New Roman" w:hAnsi="Times New Roman"/>
          <w:sz w:val="28"/>
          <w:szCs w:val="28"/>
        </w:rPr>
        <w:t>Приложение</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к программе профилактики рисков причинения вреда (ущерба) </w:t>
        <w:br/>
        <w:t xml:space="preserve">охраняемым законом ценностям, осуществляемой Департаментом </w:t>
        <w:br/>
        <w:t>туризма Ивановской области рамках проведения регионального</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государственного контроля (надзора) в сфере туристской</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индустрии на территории Ивановской области, на 2025 год</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План-график профилактических мероприятий</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tbl>
      <w:tblPr>
        <w:tblW w:w="10348" w:type="dxa"/>
        <w:jc w:val="left"/>
        <w:tblInd w:w="-572" w:type="dxa"/>
        <w:tblCellMar>
          <w:top w:w="102" w:type="dxa"/>
          <w:left w:w="62" w:type="dxa"/>
          <w:bottom w:w="102" w:type="dxa"/>
          <w:right w:w="62" w:type="dxa"/>
        </w:tblCellMar>
        <w:tblLook w:val="0000" w:noVBand="0" w:noHBand="0" w:lastColumn="0" w:firstColumn="0" w:lastRow="0" w:firstRow="0"/>
      </w:tblPr>
      <w:tblGrid>
        <w:gridCol w:w="623"/>
        <w:gridCol w:w="1928"/>
        <w:gridCol w:w="3970"/>
        <w:gridCol w:w="1984"/>
        <w:gridCol w:w="1843"/>
      </w:tblGrid>
      <w:tr>
        <w:trPr/>
        <w:tc>
          <w:tcPr>
            <w:tcW w:w="62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п/п</w:t>
            </w:r>
          </w:p>
        </w:tc>
        <w:tc>
          <w:tcPr>
            <w:tcW w:w="19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Вид мероприятия</w:t>
            </w:r>
          </w:p>
        </w:tc>
        <w:tc>
          <w:tcPr>
            <w:tcW w:w="397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Содержание мероприятия</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Срок реализации мероприятия</w:t>
            </w:r>
          </w:p>
        </w:tc>
        <w:tc>
          <w:tcPr>
            <w:tcW w:w="184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Ответственный исполнитель</w:t>
            </w:r>
          </w:p>
        </w:tc>
      </w:tr>
      <w:tr>
        <w:trPr/>
        <w:tc>
          <w:tcPr>
            <w:tcW w:w="62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w:t>
            </w:r>
          </w:p>
        </w:tc>
        <w:tc>
          <w:tcPr>
            <w:tcW w:w="192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Информирование контролируемых и иных заинтересованных лиц по вопросам соблюдения обязательных требований</w:t>
            </w:r>
          </w:p>
        </w:tc>
        <w:tc>
          <w:tcPr>
            <w:tcW w:w="397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Размещение сведений и перечня нормативных правовых актов по вопросам соблюдения обязательных требований на официальном сайте департамента в сети «Интернет»</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Постоянно (при необходимости, в случае актуализации информации)</w:t>
            </w:r>
          </w:p>
        </w:tc>
        <w:tc>
          <w:tcPr>
            <w:tcW w:w="184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Управление по туризму Департамента туризма Ивановской области</w:t>
            </w:r>
          </w:p>
        </w:tc>
      </w:tr>
      <w:tr>
        <w:trPr/>
        <w:tc>
          <w:tcPr>
            <w:tcW w:w="62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92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97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Разъяснение контролируемым лицам обязательных требований, а также порядка проведения контрольных мероприятий</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 обращении, а также в ходе проведения контрольных мероприятий</w:t>
            </w:r>
          </w:p>
        </w:tc>
        <w:tc>
          <w:tcPr>
            <w:tcW w:w="184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62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92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97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Информирование контролируемых лиц по вопросам соблюдения обязательных требований</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 реже 1 раза в полгода</w:t>
            </w:r>
          </w:p>
        </w:tc>
        <w:tc>
          <w:tcPr>
            <w:tcW w:w="184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62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w:t>
            </w:r>
          </w:p>
        </w:tc>
        <w:tc>
          <w:tcPr>
            <w:tcW w:w="192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Обобщение правоприменительной практики</w:t>
            </w:r>
          </w:p>
        </w:tc>
        <w:tc>
          <w:tcPr>
            <w:tcW w:w="397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Подготовка доклада, содержащего результаты обобщения правоприменительной практики департамента</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 позднее 1 марта года, следующего за отчетным.</w:t>
            </w:r>
          </w:p>
        </w:tc>
        <w:tc>
          <w:tcPr>
            <w:tcW w:w="184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Управление по туризму Департамента туризма Ивановской области</w:t>
            </w:r>
          </w:p>
        </w:tc>
      </w:tr>
      <w:tr>
        <w:trPr/>
        <w:tc>
          <w:tcPr>
            <w:tcW w:w="62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92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97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Размещение доклада о правоприменительной практике на официальном сайте департамента в сети "Интернет"</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 позднее 3 дней со дня его утверждения.</w:t>
            </w:r>
          </w:p>
        </w:tc>
        <w:tc>
          <w:tcPr>
            <w:tcW w:w="184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62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w:t>
            </w:r>
          </w:p>
        </w:tc>
        <w:tc>
          <w:tcPr>
            <w:tcW w:w="19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w:t>
            </w:r>
          </w:p>
        </w:tc>
        <w:tc>
          <w:tcPr>
            <w:tcW w:w="397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Подготовка и объявление контролируемым лицам предостережений</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 наличии сведений о готовящихся нарушениях обязательных требований или признаков нарушений обязательных требований</w:t>
            </w:r>
          </w:p>
        </w:tc>
        <w:tc>
          <w:tcPr>
            <w:tcW w:w="184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Управление по туризму Департамента туризма Ивановской области</w:t>
            </w:r>
          </w:p>
        </w:tc>
      </w:tr>
      <w:tr>
        <w:trPr/>
        <w:tc>
          <w:tcPr>
            <w:tcW w:w="62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w:t>
            </w:r>
          </w:p>
        </w:tc>
        <w:tc>
          <w:tcPr>
            <w:tcW w:w="192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Консультирование контролируемых лиц (их представителей) по вопросам контроля в сфере выполнения обязательных требований</w:t>
            </w:r>
          </w:p>
        </w:tc>
        <w:tc>
          <w:tcPr>
            <w:tcW w:w="397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Консультирование контролируемых лиц в устной форме по телефону, по видео-конференц-связи, на личном приеме, в ходе профилактического мероприятия</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 обращении лица (его представителя), нуждающегося в консультации</w:t>
            </w:r>
          </w:p>
        </w:tc>
        <w:tc>
          <w:tcPr>
            <w:tcW w:w="184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Управление по туризму Департамента туризма Ивановской области</w:t>
            </w:r>
          </w:p>
        </w:tc>
      </w:tr>
      <w:tr>
        <w:trPr/>
        <w:tc>
          <w:tcPr>
            <w:tcW w:w="62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92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97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Консультирование контролируемых лиц в письменной форме</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 обращении лица, в течение 30 дней с даты поступления обращения в Департамент</w:t>
            </w:r>
          </w:p>
        </w:tc>
        <w:tc>
          <w:tcPr>
            <w:tcW w:w="184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623" w:type="dxa"/>
            <w:vMerge w:val="restart"/>
            <w:tcBorders>
              <w:top w:val="single" w:sz="4" w:space="0" w:color="000000"/>
              <w:left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w:t>
            </w:r>
          </w:p>
        </w:tc>
        <w:tc>
          <w:tcPr>
            <w:tcW w:w="1928" w:type="dxa"/>
            <w:vMerge w:val="restart"/>
            <w:tcBorders>
              <w:top w:val="single" w:sz="4" w:space="0" w:color="000000"/>
              <w:left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Профилактический визит</w:t>
            </w:r>
          </w:p>
        </w:tc>
        <w:tc>
          <w:tcPr>
            <w:tcW w:w="3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Обязательный профилактический визит в отношении: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 объектов контроля, отнесенных к категориям среднего и умеренного риска: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категория умеренного риска: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Отель «Палех Лён» (Общество с ограниченной ответственностью «ПАЛЕХПАРК»; деятельность осуществляется по адресу: п. Палех, ул. Демьяна Бедного, 36; ответственные лица: Самонаев Андрей Викторович, Юрасов Илья Романович; ИНН 7709928384)</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Усадьба Рогозина (Индивидуальный предприниматель Кириленко Андрей Алексеевич; деятельность осуществляется по адресу: с. Петрово-Городище Гаврилово-Посадского района, ул. Ленина, д.1;</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ответственное лицо: Кириленко Андрей Алексеевич; ИНН 370200573812)</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б) контролируемых лиц, представивших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уведомление о начале осуществления такого вида деятельности, как предоставление гостиничных услуг, а также услуг по временному размещению и обеспечению временного проживания. </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30 сентября 2025 год</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30 сентября 2025 год</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не позднее шести месяцев с даты представления уведомления.</w:t>
            </w:r>
          </w:p>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r>
          </w:p>
        </w:tc>
        <w:tc>
          <w:tcPr>
            <w:tcW w:w="1843" w:type="dxa"/>
            <w:vMerge w:val="restart"/>
            <w:tcBorders>
              <w:top w:val="single" w:sz="4" w:space="0" w:color="000000"/>
              <w:left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highlight w:val="yellow"/>
              </w:rPr>
            </w:pPr>
            <w:r>
              <w:rPr>
                <w:rFonts w:cs="Times New Roman" w:ascii="Times New Roman" w:hAnsi="Times New Roman"/>
                <w:sz w:val="24"/>
                <w:szCs w:val="24"/>
              </w:rPr>
              <w:t>Управление по туризму Департамента туризма Ивановской области</w:t>
            </w:r>
          </w:p>
        </w:tc>
      </w:tr>
      <w:tr>
        <w:trPr>
          <w:trHeight w:val="10773" w:hRule="atLeast"/>
        </w:trPr>
        <w:tc>
          <w:tcPr>
            <w:tcW w:w="623" w:type="dxa"/>
            <w:vMerge w:val="continue"/>
            <w:tcBorders>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928" w:type="dxa"/>
            <w:vMerge w:val="continue"/>
            <w:tcBorders>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397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случае принятия решения о проведении профилактического визита по инициативе контролируемого лица Департамент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Разъяснения и рекомендации, полученные контролируемым лицом в ходе профилактического визита, проведенного по инициативе контролируемого лица носят рекомендательный характер.</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случае если при проведении профилактического визита по инициативе контролируемого лица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в Департамент для принятия решения о проведении контрольных (надзорных) мероприятий.</w:t>
            </w:r>
          </w:p>
        </w:tc>
        <w:tc>
          <w:tcPr>
            <w:tcW w:w="19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 обращении лица (его представителя), с заявлением о проведении профилактического визита.</w:t>
            </w:r>
          </w:p>
        </w:tc>
        <w:tc>
          <w:tcPr>
            <w:tcW w:w="1843" w:type="dxa"/>
            <w:vMerge w:val="continue"/>
            <w:tcBorders>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uppressAutoHyphens w:val="true"/>
        <w:spacing w:lineRule="auto" w:line="240" w:before="0" w:after="0"/>
        <w:ind w:left="-567" w:firstLine="567"/>
        <w:jc w:val="right"/>
        <w:rPr/>
      </w:pPr>
      <w:r>
        <w:rPr/>
      </w:r>
    </w:p>
    <w:sectPr>
      <w:headerReference w:type="default" r:id="rId3"/>
      <w:footerReference w:type="default" r:id="rId4"/>
      <w:type w:val="nextPage"/>
      <w:pgSz w:w="11906" w:h="16838"/>
      <w:pgMar w:left="1531" w:right="1134" w:header="709" w:top="1134" w:footer="0" w:bottom="1134" w:gutter="0"/>
      <w:pgNumType w:start="2"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Arial">
    <w:charset w:val="01"/>
    <w:family w:val="roman"/>
    <w:pitch w:val="default"/>
  </w:font>
  <w:font w:name="Tahoma">
    <w:charset w:val="01"/>
    <w:family w:val="roman"/>
    <w:pitch w:val="default"/>
  </w:font>
  <w:font w:name="Times New Roman">
    <w:charset w:val="01"/>
    <w:family w:val="roman"/>
    <w:pitch w:val="default"/>
  </w:font>
  <w:font w:name="Courier New">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sz w:val="10"/>
      </w:rPr>
    </w:pPr>
    <w:r>
      <w:rPr>
        <w:sz w:val="1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uiPriority w:val="9"/>
    <w:qFormat/>
    <w:rsid w:val="00ee7c62"/>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c4709b"/>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semiHidden/>
    <w:unhideWhenUsed/>
    <w:qFormat/>
    <w:rsid w:val="001176fc"/>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5">
    <w:name w:val="Heading 5"/>
    <w:basedOn w:val="Normal"/>
    <w:next w:val="Normal"/>
    <w:link w:val="50"/>
    <w:uiPriority w:val="9"/>
    <w:semiHidden/>
    <w:unhideWhenUsed/>
    <w:qFormat/>
    <w:rsid w:val="00360089"/>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ConsPlusNormal" w:customStyle="1">
    <w:name w:val="ConsPlusNormal Знак"/>
    <w:uiPriority w:val="99"/>
    <w:qFormat/>
    <w:locked/>
    <w:rsid w:val="003465bd"/>
    <w:rPr>
      <w:rFonts w:ascii="Arial" w:hAnsi="Arial" w:eastAsia="Calibri" w:cs="Arial"/>
    </w:rPr>
  </w:style>
  <w:style w:type="character" w:styleId="Style10" w:customStyle="1">
    <w:name w:val="Текст сноски Знак"/>
    <w:basedOn w:val="DefaultParagraphFont"/>
    <w:qFormat/>
    <w:rsid w:val="00f40970"/>
    <w:rPr>
      <w:sz w:val="20"/>
      <w:szCs w:val="20"/>
    </w:rPr>
  </w:style>
  <w:style w:type="character" w:styleId="Style11" w:customStyle="1">
    <w:name w:val="Привязка сноски"/>
    <w:rPr>
      <w:vertAlign w:val="superscript"/>
    </w:rPr>
  </w:style>
  <w:style w:type="character" w:styleId="FootnoteCharacters" w:customStyle="1">
    <w:name w:val="Footnote Characters"/>
    <w:basedOn w:val="DefaultParagraphFont"/>
    <w:semiHidden/>
    <w:unhideWhenUsed/>
    <w:qFormat/>
    <w:rsid w:val="00f40970"/>
    <w:rPr>
      <w:vertAlign w:val="superscript"/>
    </w:rPr>
  </w:style>
  <w:style w:type="character" w:styleId="Style12">
    <w:name w:val="Интернет-ссылка"/>
    <w:basedOn w:val="DefaultParagraphFont"/>
    <w:uiPriority w:val="99"/>
    <w:unhideWhenUsed/>
    <w:rsid w:val="008b25e4"/>
    <w:rPr>
      <w:color w:val="0000FF" w:themeColor="hyperlink"/>
      <w:u w:val="single"/>
    </w:rPr>
  </w:style>
  <w:style w:type="character" w:styleId="Annotationreference">
    <w:name w:val="annotation reference"/>
    <w:basedOn w:val="DefaultParagraphFont"/>
    <w:uiPriority w:val="99"/>
    <w:semiHidden/>
    <w:unhideWhenUsed/>
    <w:qFormat/>
    <w:rsid w:val="009b5738"/>
    <w:rPr>
      <w:sz w:val="16"/>
      <w:szCs w:val="16"/>
    </w:rPr>
  </w:style>
  <w:style w:type="character" w:styleId="Style13" w:customStyle="1">
    <w:name w:val="Текст примечания Знак"/>
    <w:basedOn w:val="DefaultParagraphFont"/>
    <w:uiPriority w:val="99"/>
    <w:semiHidden/>
    <w:qFormat/>
    <w:rsid w:val="009b5738"/>
    <w:rPr>
      <w:sz w:val="20"/>
      <w:szCs w:val="20"/>
    </w:rPr>
  </w:style>
  <w:style w:type="character" w:styleId="Style14" w:customStyle="1">
    <w:name w:val="Тема примечания Знак"/>
    <w:basedOn w:val="Style13"/>
    <w:uiPriority w:val="99"/>
    <w:semiHidden/>
    <w:qFormat/>
    <w:rsid w:val="009b5738"/>
    <w:rPr>
      <w:b/>
      <w:bCs/>
      <w:sz w:val="20"/>
      <w:szCs w:val="20"/>
    </w:rPr>
  </w:style>
  <w:style w:type="character" w:styleId="Style15" w:customStyle="1">
    <w:name w:val="Текст выноски Знак"/>
    <w:basedOn w:val="DefaultParagraphFont"/>
    <w:uiPriority w:val="99"/>
    <w:semiHidden/>
    <w:qFormat/>
    <w:rsid w:val="009b5738"/>
    <w:rPr>
      <w:rFonts w:ascii="Tahoma" w:hAnsi="Tahoma" w:cs="Tahoma"/>
      <w:sz w:val="16"/>
      <w:szCs w:val="16"/>
    </w:rPr>
  </w:style>
  <w:style w:type="character" w:styleId="21" w:customStyle="1">
    <w:name w:val="Заголовок 2 Знак1"/>
    <w:basedOn w:val="ConsPlusNormal"/>
    <w:link w:val="2"/>
    <w:qFormat/>
    <w:rsid w:val="00480a3c"/>
    <w:rPr>
      <w:rFonts w:ascii="Times New Roman" w:hAnsi="Times New Roman" w:eastAsia="Calibri" w:cs="Times New Roman"/>
      <w:b/>
      <w:bCs/>
      <w:sz w:val="24"/>
      <w:szCs w:val="24"/>
    </w:rPr>
  </w:style>
  <w:style w:type="character" w:styleId="Style16" w:customStyle="1">
    <w:name w:val="Верхний колонтитул Знак"/>
    <w:basedOn w:val="DefaultParagraphFont"/>
    <w:uiPriority w:val="99"/>
    <w:qFormat/>
    <w:rsid w:val="0032161c"/>
    <w:rPr/>
  </w:style>
  <w:style w:type="character" w:styleId="Style17" w:customStyle="1">
    <w:name w:val="Нижний колонтитул Знак"/>
    <w:basedOn w:val="DefaultParagraphFont"/>
    <w:uiPriority w:val="99"/>
    <w:qFormat/>
    <w:rsid w:val="0032161c"/>
    <w:rPr/>
  </w:style>
  <w:style w:type="character" w:styleId="Style18" w:customStyle="1">
    <w:name w:val="Без интервала Знак"/>
    <w:basedOn w:val="DefaultParagraphFont"/>
    <w:qFormat/>
    <w:rsid w:val="00ee7c62"/>
    <w:rPr>
      <w:rFonts w:ascii="Times New Roman" w:hAnsi="Times New Roman" w:eastAsia="Times New Roman" w:cs="Times New Roman"/>
      <w:b/>
      <w:bCs/>
      <w:iCs/>
      <w:sz w:val="24"/>
      <w:lang w:val="x-none"/>
    </w:rPr>
  </w:style>
  <w:style w:type="character" w:styleId="11" w:customStyle="1">
    <w:name w:val="АР Прил1 Знак"/>
    <w:basedOn w:val="Style18"/>
    <w:link w:val="11"/>
    <w:qFormat/>
    <w:rsid w:val="00ee7c62"/>
    <w:rPr>
      <w:rFonts w:ascii="Times New Roman" w:hAnsi="Times New Roman" w:eastAsia="Times New Roman" w:cs="Times New Roman"/>
      <w:b w:val="false"/>
      <w:bCs/>
      <w:iCs/>
      <w:sz w:val="24"/>
      <w:lang w:val="x-none"/>
    </w:rPr>
  </w:style>
  <w:style w:type="character" w:styleId="Style19" w:customStyle="1">
    <w:name w:val="обычный приложения Знак"/>
    <w:basedOn w:val="DefaultParagraphFont"/>
    <w:qFormat/>
    <w:rsid w:val="00ee7c62"/>
    <w:rPr>
      <w:rFonts w:ascii="Times New Roman" w:hAnsi="Times New Roman" w:eastAsia="Calibri" w:cs="Times New Roman"/>
      <w:b/>
      <w:sz w:val="24"/>
    </w:rPr>
  </w:style>
  <w:style w:type="character" w:styleId="22" w:customStyle="1">
    <w:name w:val="АР Прил 2 Знак"/>
    <w:basedOn w:val="Style19"/>
    <w:link w:val="22"/>
    <w:qFormat/>
    <w:rsid w:val="00ee7c62"/>
    <w:rPr>
      <w:rFonts w:ascii="Times New Roman" w:hAnsi="Times New Roman" w:eastAsia="Calibri" w:cs="Times New Roman"/>
      <w:b/>
      <w:sz w:val="24"/>
    </w:rPr>
  </w:style>
  <w:style w:type="character" w:styleId="12" w:customStyle="1">
    <w:name w:val="Заголовок 1 Знак"/>
    <w:basedOn w:val="DefaultParagraphFont"/>
    <w:link w:val="10"/>
    <w:uiPriority w:val="9"/>
    <w:qFormat/>
    <w:rsid w:val="00ee7c62"/>
    <w:rPr>
      <w:rFonts w:ascii="Cambria" w:hAnsi="Cambria" w:eastAsia="" w:cs="" w:asciiTheme="majorHAnsi" w:cstheme="majorBidi" w:eastAsiaTheme="majorEastAsia" w:hAnsiTheme="majorHAnsi"/>
      <w:b/>
      <w:bCs/>
      <w:color w:val="365F91" w:themeColor="accent1" w:themeShade="bf"/>
      <w:sz w:val="28"/>
      <w:szCs w:val="28"/>
    </w:rPr>
  </w:style>
  <w:style w:type="character" w:styleId="Blk" w:customStyle="1">
    <w:name w:val="blk"/>
    <w:qFormat/>
    <w:rsid w:val="00db1302"/>
    <w:rPr>
      <w:rFonts w:cs="Times New Roman"/>
    </w:rPr>
  </w:style>
  <w:style w:type="character" w:styleId="51" w:customStyle="1">
    <w:name w:val="Заголовок 5 Знак"/>
    <w:basedOn w:val="DefaultParagraphFont"/>
    <w:link w:val="5"/>
    <w:qFormat/>
    <w:rsid w:val="00360089"/>
    <w:rPr>
      <w:rFonts w:ascii="Cambria" w:hAnsi="Cambria" w:eastAsia="" w:cs="" w:asciiTheme="majorHAnsi" w:cstheme="majorBidi" w:eastAsiaTheme="majorEastAsia" w:hAnsiTheme="majorHAnsi"/>
      <w:color w:val="243F60" w:themeColor="accent1" w:themeShade="7f"/>
    </w:rPr>
  </w:style>
  <w:style w:type="character" w:styleId="HTML" w:customStyle="1">
    <w:name w:val="Стандартный HTML Знак"/>
    <w:basedOn w:val="DefaultParagraphFont"/>
    <w:uiPriority w:val="99"/>
    <w:qFormat/>
    <w:rsid w:val="001f3227"/>
    <w:rPr>
      <w:rFonts w:ascii="Courier New" w:hAnsi="Courier New" w:eastAsia="Times New Roman" w:cs="Courier New"/>
      <w:color w:val="000090"/>
      <w:sz w:val="20"/>
      <w:szCs w:val="20"/>
      <w:lang w:eastAsia="ru-RU"/>
    </w:rPr>
  </w:style>
  <w:style w:type="character" w:styleId="23" w:customStyle="1">
    <w:name w:val="Заголовок 2 Знак"/>
    <w:basedOn w:val="DefaultParagraphFont"/>
    <w:uiPriority w:val="9"/>
    <w:qFormat/>
    <w:rsid w:val="00c4709b"/>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semiHidden/>
    <w:qFormat/>
    <w:rsid w:val="001176fc"/>
    <w:rPr>
      <w:rFonts w:ascii="Cambria" w:hAnsi="Cambria" w:eastAsia="" w:cs="" w:asciiTheme="majorHAnsi" w:cstheme="majorBidi" w:eastAsiaTheme="majorEastAsia" w:hAnsiTheme="majorHAnsi"/>
      <w:b/>
      <w:bCs/>
      <w:color w:val="4F81BD" w:themeColor="accent1"/>
    </w:rPr>
  </w:style>
  <w:style w:type="character" w:styleId="Style20" w:customStyle="1">
    <w:name w:val="Гипертекстовая ссылка"/>
    <w:basedOn w:val="DefaultParagraphFont"/>
    <w:uiPriority w:val="99"/>
    <w:qFormat/>
    <w:rsid w:val="009d5e9f"/>
    <w:rPr>
      <w:b w:val="false"/>
      <w:bCs w:val="false"/>
      <w:color w:val="106BBE"/>
    </w:rPr>
  </w:style>
  <w:style w:type="character" w:styleId="FollowedHyperlink">
    <w:name w:val="FollowedHyperlink"/>
    <w:basedOn w:val="DefaultParagraphFont"/>
    <w:uiPriority w:val="99"/>
    <w:semiHidden/>
    <w:unhideWhenUsed/>
    <w:qFormat/>
    <w:rsid w:val="00206660"/>
    <w:rPr>
      <w:color w:val="800080" w:themeColor="followedHyperlink"/>
      <w:u w:val="single"/>
    </w:rPr>
  </w:style>
  <w:style w:type="character" w:styleId="Style21" w:customStyle="1">
    <w:name w:val="Текст концевой сноски Знак"/>
    <w:basedOn w:val="DefaultParagraphFont"/>
    <w:uiPriority w:val="99"/>
    <w:semiHidden/>
    <w:qFormat/>
    <w:rsid w:val="00d60c0f"/>
    <w:rPr>
      <w:sz w:val="20"/>
      <w:szCs w:val="20"/>
    </w:rPr>
  </w:style>
  <w:style w:type="character" w:styleId="Style22" w:customStyle="1">
    <w:name w:val="Привязка концевой сноски"/>
    <w:rPr>
      <w:vertAlign w:val="superscript"/>
    </w:rPr>
  </w:style>
  <w:style w:type="character" w:styleId="EndnoteCharacters" w:customStyle="1">
    <w:name w:val="Endnote Characters"/>
    <w:basedOn w:val="DefaultParagraphFont"/>
    <w:uiPriority w:val="99"/>
    <w:semiHidden/>
    <w:unhideWhenUsed/>
    <w:qFormat/>
    <w:rsid w:val="00d60c0f"/>
    <w:rPr>
      <w:vertAlign w:val="superscript"/>
    </w:rPr>
  </w:style>
  <w:style w:type="character" w:styleId="Style23" w:customStyle="1">
    <w:name w:val="Название Знак"/>
    <w:basedOn w:val="DefaultParagraphFont"/>
    <w:uiPriority w:val="10"/>
    <w:qFormat/>
    <w:rsid w:val="000672d1"/>
    <w:rPr>
      <w:rFonts w:ascii="Cambria" w:hAnsi="Cambria" w:eastAsia="" w:cs="" w:asciiTheme="majorHAnsi" w:cstheme="majorBidi" w:eastAsiaTheme="majorEastAsia" w:hAnsiTheme="majorHAnsi"/>
      <w:spacing w:val="-10"/>
      <w:kern w:val="2"/>
      <w:sz w:val="56"/>
      <w:szCs w:val="56"/>
    </w:rPr>
  </w:style>
  <w:style w:type="character" w:styleId="Style24" w:customStyle="1">
    <w:name w:val="Ссылка указателя"/>
    <w:qFormat/>
    <w:rPr/>
  </w:style>
  <w:style w:type="character" w:styleId="Style25" w:customStyle="1">
    <w:name w:val="Символ сноски"/>
    <w:qFormat/>
    <w:rPr/>
  </w:style>
  <w:style w:type="character" w:styleId="Style26" w:customStyle="1">
    <w:name w:val="Символ концевой сноски"/>
    <w:qFormat/>
    <w:rPr/>
  </w:style>
  <w:style w:type="character" w:styleId="UnresolvedMention">
    <w:name w:val="Unresolved Mention"/>
    <w:basedOn w:val="DefaultParagraphFont"/>
    <w:uiPriority w:val="99"/>
    <w:semiHidden/>
    <w:unhideWhenUsed/>
    <w:qFormat/>
    <w:rsid w:val="008b25e4"/>
    <w:rPr>
      <w:color w:val="605E5C"/>
      <w:shd w:fill="E1DFDD" w:val="clear"/>
    </w:rPr>
  </w:style>
  <w:style w:type="paragraph" w:styleId="Style27">
    <w:name w:val="Заголовок"/>
    <w:basedOn w:val="Normal"/>
    <w:next w:val="Style28"/>
    <w:qFormat/>
    <w:pPr>
      <w:keepNext w:val="true"/>
      <w:spacing w:before="240" w:after="120"/>
    </w:pPr>
    <w:rPr>
      <w:rFonts w:ascii="PT Astra Serif" w:hAnsi="PT Astra Serif" w:eastAsia="Tahoma" w:cs="Noto Sans Devanagari"/>
      <w:sz w:val="28"/>
      <w:szCs w:val="28"/>
    </w:rPr>
  </w:style>
  <w:style w:type="paragraph" w:styleId="Style28">
    <w:name w:val="Body Text"/>
    <w:basedOn w:val="Normal"/>
    <w:pPr>
      <w:spacing w:before="0" w:after="140"/>
    </w:pPr>
    <w:rPr/>
  </w:style>
  <w:style w:type="paragraph" w:styleId="Style29">
    <w:name w:val="List"/>
    <w:basedOn w:val="Style28"/>
    <w:pPr/>
    <w:rPr>
      <w:rFonts w:ascii="PT Astra Serif" w:hAnsi="PT Astra Serif" w:cs="Noto Sans Devanagari"/>
    </w:rPr>
  </w:style>
  <w:style w:type="paragraph" w:styleId="Style30">
    <w:name w:val="Caption"/>
    <w:basedOn w:val="Normal"/>
    <w:qFormat/>
    <w:pPr>
      <w:suppressLineNumbers/>
      <w:spacing w:before="120" w:after="120"/>
    </w:pPr>
    <w:rPr>
      <w:rFonts w:ascii="PT Astra Serif" w:hAnsi="PT Astra Serif" w:cs="Noto Sans Devanagari"/>
      <w:i/>
      <w:iCs/>
      <w:sz w:val="24"/>
      <w:szCs w:val="24"/>
    </w:rPr>
  </w:style>
  <w:style w:type="paragraph" w:styleId="Style31">
    <w:name w:val="Указатель"/>
    <w:basedOn w:val="Normal"/>
    <w:qFormat/>
    <w:pPr>
      <w:suppressLineNumbers/>
    </w:pPr>
    <w:rPr>
      <w:rFonts w:ascii="PT Astra Serif" w:hAnsi="PT Astra Serif" w:cs="Noto Sans Devanagari"/>
    </w:rPr>
  </w:style>
  <w:style w:type="paragraph" w:styleId="13" w:customStyle="1">
    <w:name w:val="Заголовок1"/>
    <w:basedOn w:val="Normal"/>
    <w:next w:val="Style28"/>
    <w:qFormat/>
    <w:pPr>
      <w:keepNext w:val="true"/>
      <w:spacing w:before="240" w:after="120"/>
    </w:pPr>
    <w:rPr>
      <w:rFonts w:ascii="PT Astra Serif" w:hAnsi="PT Astra Serif" w:eastAsia="Tahoma" w:cs="Noto Sans Devanagari"/>
      <w:sz w:val="28"/>
      <w:szCs w:val="28"/>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ConsPlusNormal1" w:customStyle="1">
    <w:name w:val="ConsPlusNormal"/>
    <w:qFormat/>
    <w:rsid w:val="003465bd"/>
    <w:pPr>
      <w:widowControl/>
      <w:bidi w:val="0"/>
      <w:spacing w:before="0" w:after="0"/>
      <w:jc w:val="left"/>
    </w:pPr>
    <w:rPr>
      <w:rFonts w:ascii="Arial" w:hAnsi="Arial" w:cs="Arial" w:eastAsia="Calibri" w:eastAsiaTheme="minorHAnsi"/>
      <w:color w:val="auto"/>
      <w:kern w:val="0"/>
      <w:sz w:val="22"/>
      <w:szCs w:val="22"/>
      <w:lang w:val="ru-RU" w:eastAsia="en-US" w:bidi="ar-SA"/>
    </w:rPr>
  </w:style>
  <w:style w:type="paragraph" w:styleId="Style32">
    <w:name w:val="Footnote Text"/>
    <w:basedOn w:val="Normal"/>
    <w:unhideWhenUsed/>
    <w:rsid w:val="00f40970"/>
    <w:pPr>
      <w:spacing w:lineRule="auto" w:line="240" w:before="0" w:after="0"/>
    </w:pPr>
    <w:rPr>
      <w:sz w:val="20"/>
      <w:szCs w:val="20"/>
    </w:rPr>
  </w:style>
  <w:style w:type="paragraph" w:styleId="ListParagraph">
    <w:name w:val="List Paragraph"/>
    <w:basedOn w:val="Normal"/>
    <w:uiPriority w:val="34"/>
    <w:qFormat/>
    <w:rsid w:val="009c0034"/>
    <w:pPr>
      <w:spacing w:before="0" w:after="200"/>
      <w:ind w:left="720" w:hanging="0"/>
      <w:contextualSpacing/>
    </w:pPr>
    <w:rPr/>
  </w:style>
  <w:style w:type="paragraph" w:styleId="Annotationtext">
    <w:name w:val="annotation text"/>
    <w:basedOn w:val="Normal"/>
    <w:uiPriority w:val="99"/>
    <w:semiHidden/>
    <w:unhideWhenUsed/>
    <w:qFormat/>
    <w:rsid w:val="009b5738"/>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9b5738"/>
    <w:pPr/>
    <w:rPr>
      <w:b/>
      <w:bCs/>
    </w:rPr>
  </w:style>
  <w:style w:type="paragraph" w:styleId="BalloonText">
    <w:name w:val="Balloon Text"/>
    <w:basedOn w:val="Normal"/>
    <w:uiPriority w:val="99"/>
    <w:semiHidden/>
    <w:unhideWhenUsed/>
    <w:qFormat/>
    <w:rsid w:val="009b5738"/>
    <w:pPr>
      <w:spacing w:lineRule="auto" w:line="240" w:before="0" w:after="0"/>
    </w:pPr>
    <w:rPr>
      <w:rFonts w:ascii="Tahoma" w:hAnsi="Tahoma" w:cs="Tahoma"/>
      <w:sz w:val="16"/>
      <w:szCs w:val="16"/>
    </w:rPr>
  </w:style>
  <w:style w:type="paragraph" w:styleId="111" w:customStyle="1">
    <w:name w:val="Рег. 1.1.1"/>
    <w:basedOn w:val="Normal"/>
    <w:qFormat/>
    <w:rsid w:val="00360e31"/>
    <w:pPr>
      <w:spacing w:before="0" w:after="0"/>
      <w:jc w:val="both"/>
    </w:pPr>
    <w:rPr>
      <w:rFonts w:ascii="Times New Roman" w:hAnsi="Times New Roman" w:eastAsia="Calibri" w:cs="Times New Roman"/>
      <w:sz w:val="28"/>
      <w:szCs w:val="28"/>
    </w:rPr>
  </w:style>
  <w:style w:type="paragraph" w:styleId="112" w:customStyle="1">
    <w:name w:val="Рег. Основной текст уровнеь 1.1 (базовый)"/>
    <w:basedOn w:val="ConsPlusNormal1"/>
    <w:qFormat/>
    <w:rsid w:val="00360e31"/>
    <w:pPr>
      <w:spacing w:lineRule="auto" w:line="276"/>
      <w:jc w:val="both"/>
    </w:pPr>
    <w:rPr>
      <w:rFonts w:ascii="Times New Roman" w:hAnsi="Times New Roman" w:cs="Times New Roman"/>
      <w:sz w:val="28"/>
      <w:szCs w:val="28"/>
    </w:rPr>
  </w:style>
  <w:style w:type="paragraph" w:styleId="24" w:customStyle="1">
    <w:name w:val="СТИЛЬ АР 2 подраздел"/>
    <w:basedOn w:val="Normal"/>
    <w:qFormat/>
    <w:rsid w:val="00360e31"/>
    <w:pPr>
      <w:spacing w:lineRule="auto" w:line="240" w:before="0" w:after="0"/>
      <w:jc w:val="center"/>
      <w:outlineLvl w:val="1"/>
    </w:pPr>
    <w:rPr>
      <w:rFonts w:ascii="Times New Roman" w:hAnsi="Times New Roman" w:eastAsia="Calibri" w:cs="Times New Roman"/>
      <w:b/>
      <w:bCs/>
      <w:sz w:val="24"/>
      <w:szCs w:val="24"/>
    </w:rPr>
  </w:style>
  <w:style w:type="paragraph" w:styleId="14" w:customStyle="1">
    <w:name w:val="Рег. Списки 1)"/>
    <w:basedOn w:val="Normal"/>
    <w:link w:val="14"/>
    <w:qFormat/>
    <w:rsid w:val="00ac0a6a"/>
    <w:pPr>
      <w:spacing w:before="0" w:after="0"/>
      <w:jc w:val="both"/>
    </w:pPr>
    <w:rPr>
      <w:rFonts w:ascii="Times New Roman" w:hAnsi="Times New Roman" w:eastAsia="Calibri" w:cs="Times New Roman"/>
      <w:sz w:val="28"/>
      <w:szCs w:val="28"/>
    </w:rPr>
  </w:style>
  <w:style w:type="paragraph" w:styleId="25" w:customStyle="1">
    <w:name w:val="Рег. Заголовок 2-го уровня регламента"/>
    <w:basedOn w:val="ConsPlusNormal1"/>
    <w:autoRedefine/>
    <w:qFormat/>
    <w:rsid w:val="00480a3c"/>
    <w:pPr>
      <w:jc w:val="center"/>
      <w:outlineLvl w:val="1"/>
    </w:pPr>
    <w:rPr>
      <w:rFonts w:ascii="Times New Roman" w:hAnsi="Times New Roman" w:cs="Times New Roman"/>
      <w:b/>
      <w:bCs/>
      <w:sz w:val="24"/>
      <w:szCs w:val="24"/>
    </w:rPr>
  </w:style>
  <w:style w:type="paragraph" w:styleId="Style33" w:customStyle="1">
    <w:name w:val="Верхний и нижний колонтитулы"/>
    <w:basedOn w:val="Normal"/>
    <w:qFormat/>
    <w:pPr/>
    <w:rPr/>
  </w:style>
  <w:style w:type="paragraph" w:styleId="Style34">
    <w:name w:val="Header"/>
    <w:basedOn w:val="Normal"/>
    <w:uiPriority w:val="99"/>
    <w:unhideWhenUsed/>
    <w:rsid w:val="0032161c"/>
    <w:pPr>
      <w:tabs>
        <w:tab w:val="clear" w:pos="709"/>
        <w:tab w:val="center" w:pos="4677" w:leader="none"/>
        <w:tab w:val="right" w:pos="9355" w:leader="none"/>
      </w:tabs>
      <w:spacing w:lineRule="auto" w:line="240" w:before="0" w:after="0"/>
    </w:pPr>
    <w:rPr/>
  </w:style>
  <w:style w:type="paragraph" w:styleId="Style35">
    <w:name w:val="Footer"/>
    <w:basedOn w:val="Normal"/>
    <w:uiPriority w:val="99"/>
    <w:unhideWhenUsed/>
    <w:rsid w:val="0032161c"/>
    <w:pPr>
      <w:tabs>
        <w:tab w:val="clear" w:pos="709"/>
        <w:tab w:val="center" w:pos="4677" w:leader="none"/>
        <w:tab w:val="right" w:pos="9355" w:leader="none"/>
      </w:tabs>
      <w:spacing w:lineRule="auto" w:line="240" w:before="0" w:after="0"/>
    </w:pPr>
    <w:rPr/>
  </w:style>
  <w:style w:type="paragraph" w:styleId="Style36" w:customStyle="1">
    <w:name w:val="обычный приложения"/>
    <w:basedOn w:val="Normal"/>
    <w:qFormat/>
    <w:rsid w:val="00ee7c62"/>
    <w:pPr>
      <w:jc w:val="center"/>
    </w:pPr>
    <w:rPr>
      <w:rFonts w:ascii="Times New Roman" w:hAnsi="Times New Roman" w:eastAsia="Calibri" w:cs="Times New Roman"/>
      <w:b/>
      <w:sz w:val="24"/>
    </w:rPr>
  </w:style>
  <w:style w:type="paragraph" w:styleId="NoSpacing">
    <w:name w:val="No Spacing"/>
    <w:basedOn w:val="1"/>
    <w:next w:val="25"/>
    <w:qFormat/>
    <w:rsid w:val="00ee7c62"/>
    <w:pPr>
      <w:keepLines w:val="false"/>
      <w:spacing w:lineRule="auto" w:line="240" w:before="0" w:after="240"/>
      <w:jc w:val="right"/>
    </w:pPr>
    <w:rPr>
      <w:rFonts w:ascii="Times New Roman" w:hAnsi="Times New Roman" w:eastAsia="Times New Roman" w:cs="Times New Roman"/>
      <w:iCs/>
      <w:color w:val="auto"/>
      <w:sz w:val="24"/>
      <w:szCs w:val="22"/>
      <w:lang w:val="x-none"/>
    </w:rPr>
  </w:style>
  <w:style w:type="paragraph" w:styleId="15" w:customStyle="1">
    <w:name w:val="АР Прил1"/>
    <w:basedOn w:val="NoSpacing"/>
    <w:link w:val="13"/>
    <w:qFormat/>
    <w:rsid w:val="00ee7c62"/>
    <w:pPr>
      <w:spacing w:before="0" w:after="0"/>
      <w:ind w:firstLine="4820"/>
      <w:jc w:val="left"/>
    </w:pPr>
    <w:rPr>
      <w:b w:val="false"/>
    </w:rPr>
  </w:style>
  <w:style w:type="paragraph" w:styleId="26" w:customStyle="1">
    <w:name w:val="АР Прил 2"/>
    <w:basedOn w:val="Style36"/>
    <w:link w:val="20"/>
    <w:qFormat/>
    <w:rsid w:val="00ee7c62"/>
    <w:pPr/>
    <w:rPr/>
  </w:style>
  <w:style w:type="paragraph" w:styleId="Revision">
    <w:name w:val="Revision"/>
    <w:uiPriority w:val="99"/>
    <w:semiHidden/>
    <w:qFormat/>
    <w:rsid w:val="00772a12"/>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6" w:customStyle="1">
    <w:name w:val="Цитата1"/>
    <w:basedOn w:val="Normal"/>
    <w:qFormat/>
    <w:rsid w:val="00360089"/>
    <w:pPr>
      <w:spacing w:lineRule="auto" w:line="480" w:before="0" w:after="240"/>
      <w:ind w:left="540" w:right="588" w:firstLine="360"/>
      <w:jc w:val="center"/>
    </w:pPr>
    <w:rPr>
      <w:rFonts w:ascii="Calibri" w:hAnsi="Calibri" w:eastAsia="Times New Roman" w:cs="Calibri"/>
      <w:color w:val="000000"/>
      <w:lang w:val="en-US" w:eastAsia="zh-CN" w:bidi="en-US"/>
    </w:rPr>
  </w:style>
  <w:style w:type="paragraph" w:styleId="Style37" w:customStyle="1">
    <w:name w:val="Рег. Обычный с отступом"/>
    <w:basedOn w:val="Normal"/>
    <w:qFormat/>
    <w:rsid w:val="00bb7b56"/>
    <w:pPr>
      <w:suppressAutoHyphens w:val="true"/>
      <w:spacing w:before="0" w:after="0"/>
      <w:ind w:firstLine="540"/>
      <w:jc w:val="both"/>
    </w:pPr>
    <w:rPr>
      <w:rFonts w:ascii="Times New Roman" w:hAnsi="Times New Roman" w:eastAsia="Times New Roman" w:cs="Times New Roman"/>
      <w:sz w:val="28"/>
      <w:szCs w:val="28"/>
      <w:lang w:eastAsia="ar-SA"/>
    </w:rPr>
  </w:style>
  <w:style w:type="paragraph" w:styleId="HTMLPreformatted">
    <w:name w:val="HTML Preformatted"/>
    <w:basedOn w:val="Normal"/>
    <w:uiPriority w:val="99"/>
    <w:qFormat/>
    <w:rsid w:val="001f3227"/>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color w:val="000090"/>
      <w:sz w:val="20"/>
      <w:szCs w:val="20"/>
      <w:lang w:eastAsia="ru-RU"/>
    </w:rPr>
  </w:style>
  <w:style w:type="paragraph" w:styleId="TOCHeading">
    <w:name w:val="TOC Heading"/>
    <w:basedOn w:val="1"/>
    <w:next w:val="Normal"/>
    <w:uiPriority w:val="39"/>
    <w:unhideWhenUsed/>
    <w:qFormat/>
    <w:rsid w:val="00c4709b"/>
    <w:pPr/>
    <w:rPr>
      <w:lang w:eastAsia="ru-RU"/>
    </w:rPr>
  </w:style>
  <w:style w:type="paragraph" w:styleId="27">
    <w:name w:val="TOC 2"/>
    <w:basedOn w:val="Normal"/>
    <w:next w:val="Normal"/>
    <w:autoRedefine/>
    <w:uiPriority w:val="39"/>
    <w:unhideWhenUsed/>
    <w:qFormat/>
    <w:rsid w:val="00d66394"/>
    <w:pPr>
      <w:tabs>
        <w:tab w:val="clear" w:pos="709"/>
        <w:tab w:val="right" w:pos="9344" w:leader="dot"/>
      </w:tabs>
      <w:spacing w:before="0" w:after="100"/>
      <w:ind w:left="220" w:hanging="0"/>
      <w:jc w:val="both"/>
    </w:pPr>
    <w:rPr>
      <w:rFonts w:eastAsia="" w:eastAsiaTheme="minorEastAsia"/>
      <w:lang w:eastAsia="ru-RU"/>
    </w:rPr>
  </w:style>
  <w:style w:type="paragraph" w:styleId="17">
    <w:name w:val="TOC 1"/>
    <w:basedOn w:val="Normal"/>
    <w:next w:val="Normal"/>
    <w:autoRedefine/>
    <w:uiPriority w:val="39"/>
    <w:unhideWhenUsed/>
    <w:qFormat/>
    <w:rsid w:val="00a13133"/>
    <w:pPr>
      <w:tabs>
        <w:tab w:val="clear" w:pos="709"/>
        <w:tab w:val="right" w:pos="9344" w:leader="dot"/>
      </w:tabs>
      <w:spacing w:before="0" w:after="100"/>
    </w:pPr>
    <w:rPr>
      <w:rFonts w:ascii="Times New Roman" w:hAnsi="Times New Roman" w:eastAsia="" w:cs="Times New Roman" w:eastAsiaTheme="majorEastAsia"/>
      <w:spacing w:val="-10"/>
      <w:kern w:val="2"/>
      <w:lang w:eastAsia="ru-RU"/>
    </w:rPr>
  </w:style>
  <w:style w:type="paragraph" w:styleId="32">
    <w:name w:val="TOC 3"/>
    <w:basedOn w:val="Normal"/>
    <w:next w:val="Normal"/>
    <w:autoRedefine/>
    <w:uiPriority w:val="39"/>
    <w:unhideWhenUsed/>
    <w:qFormat/>
    <w:rsid w:val="00c4709b"/>
    <w:pPr>
      <w:spacing w:before="0" w:after="100"/>
      <w:ind w:left="440" w:hanging="0"/>
    </w:pPr>
    <w:rPr>
      <w:rFonts w:eastAsia="" w:eastAsiaTheme="minorEastAsia"/>
      <w:lang w:eastAsia="ru-RU"/>
    </w:rPr>
  </w:style>
  <w:style w:type="paragraph" w:styleId="S22" w:customStyle="1">
    <w:name w:val="s_22"/>
    <w:basedOn w:val="Normal"/>
    <w:qFormat/>
    <w:rsid w:val="00307726"/>
    <w:pPr>
      <w:spacing w:lineRule="auto" w:line="240" w:beforeAutospacing="1" w:afterAutospacing="1"/>
    </w:pPr>
    <w:rPr>
      <w:rFonts w:ascii="Times New Roman" w:hAnsi="Times New Roman" w:eastAsia="Times New Roman" w:cs="Times New Roman"/>
      <w:sz w:val="24"/>
      <w:szCs w:val="24"/>
      <w:lang w:eastAsia="ru-RU"/>
    </w:rPr>
  </w:style>
  <w:style w:type="paragraph" w:styleId="ConsPlusNonformat" w:customStyle="1">
    <w:name w:val="ConsPlusNonformat"/>
    <w:qFormat/>
    <w:rsid w:val="005f69db"/>
    <w:pPr>
      <w:widowControl w:val="false"/>
      <w:bidi w:val="0"/>
      <w:spacing w:before="0" w:after="0"/>
      <w:jc w:val="left"/>
    </w:pPr>
    <w:rPr>
      <w:rFonts w:ascii="Courier New" w:hAnsi="Courier New" w:eastAsia="" w:cs="Courier New" w:eastAsiaTheme="minorEastAsia"/>
      <w:color w:val="auto"/>
      <w:kern w:val="0"/>
      <w:sz w:val="22"/>
      <w:szCs w:val="20"/>
      <w:lang w:eastAsia="ru-RU" w:val="ru-RU" w:bidi="ar-SA"/>
    </w:rPr>
  </w:style>
  <w:style w:type="paragraph" w:styleId="Style38">
    <w:name w:val="Endnote Text"/>
    <w:basedOn w:val="Normal"/>
    <w:uiPriority w:val="99"/>
    <w:semiHidden/>
    <w:unhideWhenUsed/>
    <w:rsid w:val="00d60c0f"/>
    <w:pPr>
      <w:spacing w:lineRule="auto" w:line="240" w:before="0" w:after="0"/>
    </w:pPr>
    <w:rPr>
      <w:sz w:val="20"/>
      <w:szCs w:val="20"/>
    </w:rPr>
  </w:style>
  <w:style w:type="paragraph" w:styleId="Style39">
    <w:name w:val="Title"/>
    <w:basedOn w:val="Normal"/>
    <w:next w:val="Normal"/>
    <w:uiPriority w:val="10"/>
    <w:qFormat/>
    <w:rsid w:val="000672d1"/>
    <w:pPr>
      <w:spacing w:lineRule="auto" w:line="240" w:before="0" w:after="0"/>
      <w:contextualSpacing/>
    </w:pPr>
    <w:rPr>
      <w:rFonts w:ascii="Cambria" w:hAnsi="Cambria" w:eastAsia="" w:cs="" w:asciiTheme="majorHAnsi" w:cstheme="majorBidi" w:eastAsiaTheme="majorEastAsia" w:hAnsiTheme="majorHAnsi"/>
      <w:spacing w:val="-10"/>
      <w:kern w:val="2"/>
      <w:sz w:val="56"/>
      <w:szCs w:val="56"/>
    </w:rPr>
  </w:style>
  <w:style w:type="paragraph" w:styleId="S1" w:customStyle="1">
    <w:name w:val="s_1"/>
    <w:basedOn w:val="Normal"/>
    <w:qFormat/>
    <w:pPr>
      <w:spacing w:beforeAutospacing="1" w:afterAutospacing="1"/>
    </w:pPr>
    <w:rPr/>
  </w:style>
  <w:style w:type="paragraph" w:styleId="TableTextNormal" w:customStyle="1">
    <w:name w:val="Table Text Normal"/>
    <w:next w:val="Normal"/>
    <w:uiPriority w:val="99"/>
    <w:qFormat/>
    <w:rsid w:val="00800bff"/>
    <w:pPr>
      <w:widowControl w:val="false"/>
      <w:bidi w:val="0"/>
      <w:spacing w:before="20" w:after="20"/>
      <w:ind w:left="270" w:right="270" w:hanging="0"/>
      <w:jc w:val="left"/>
    </w:pPr>
    <w:rPr>
      <w:rFonts w:ascii="Times New Roman" w:hAnsi="Times New Roman" w:eastAsia="Times New Roman" w:cs="Times New Roman"/>
      <w:color w:val="auto"/>
      <w:kern w:val="0"/>
      <w:sz w:val="18"/>
      <w:szCs w:val="18"/>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8">
    <w:name w:val="Table Grid"/>
    <w:basedOn w:val="a1"/>
    <w:uiPriority w:val="39"/>
    <w:rsid w:val="002d2f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Сетка таблицы1"/>
    <w:basedOn w:val="a1"/>
    <w:uiPriority w:val="59"/>
    <w:rsid w:val="005a3385"/>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95CE0-9B80-4C30-B1AB-FDD2B3AF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3540</TotalTime>
  <Application>LibreOffice/6.3.5.2$Linux_X86_64 LibreOffice_project/30$Build-2</Application>
  <Pages>13</Pages>
  <Words>2440</Words>
  <Characters>18760</Characters>
  <CharactersWithSpaces>21163</CharactersWithSpaces>
  <Paragraphs>146</Paragraphs>
  <Company>MKMO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2025-06-05T13:55:00Z</dcterms:created>
  <dc:creator>Светлана Лобанова</dc:creator>
  <dc:description/>
  <dc:language>ru-RU</dc:language>
  <cp:lastModifiedBy>User</cp:lastModifiedBy>
  <cp:lastPrinted>2025-02-28T11:59:00Z</cp:lastPrinted>
  <dcterms:modified xsi:type="dcterms:W3CDTF">2025-07-30T14:33:00Z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MKMO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